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29CF" w14:textId="168BA743" w:rsidR="006D6B55" w:rsidRDefault="006D6B55" w:rsidP="006D6B55">
      <w:pPr>
        <w:tabs>
          <w:tab w:val="left" w:pos="7467"/>
        </w:tabs>
        <w:ind w:left="267"/>
        <w:rPr>
          <w:rFonts w:ascii="Times New Roman"/>
          <w:position w:val="1"/>
          <w:sz w:val="20"/>
        </w:rPr>
      </w:pPr>
    </w:p>
    <w:p w14:paraId="02C34AC2" w14:textId="35357466" w:rsidR="0017242D" w:rsidRDefault="00D849B9" w:rsidP="006D6B55">
      <w:pPr>
        <w:tabs>
          <w:tab w:val="left" w:pos="7467"/>
        </w:tabs>
        <w:ind w:left="267"/>
        <w:rPr>
          <w:rFonts w:ascii="Times New Roman"/>
          <w:position w:val="1"/>
          <w:sz w:val="20"/>
        </w:rPr>
      </w:pPr>
      <w:r>
        <w:rPr>
          <w:noProof/>
        </w:rPr>
        <w:drawing>
          <wp:inline distT="0" distB="0" distL="0" distR="0" wp14:anchorId="59574ECA" wp14:editId="0E649B4A">
            <wp:extent cx="1441450" cy="107607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8368" cy="1088707"/>
                    </a:xfrm>
                    <a:prstGeom prst="rect">
                      <a:avLst/>
                    </a:prstGeom>
                    <a:noFill/>
                    <a:ln>
                      <a:noFill/>
                    </a:ln>
                  </pic:spPr>
                </pic:pic>
              </a:graphicData>
            </a:graphic>
          </wp:inline>
        </w:drawing>
      </w:r>
    </w:p>
    <w:p w14:paraId="3A42BC72" w14:textId="77777777" w:rsidR="0017242D" w:rsidRDefault="0017242D" w:rsidP="006D6B55">
      <w:pPr>
        <w:tabs>
          <w:tab w:val="left" w:pos="7467"/>
        </w:tabs>
        <w:ind w:left="267"/>
        <w:rPr>
          <w:rFonts w:ascii="Times New Roman"/>
          <w:position w:val="1"/>
          <w:sz w:val="20"/>
        </w:rPr>
      </w:pPr>
    </w:p>
    <w:p w14:paraId="5B22B5C1" w14:textId="7E56E60C" w:rsidR="006D6B55" w:rsidRPr="006D6B55" w:rsidRDefault="00AF72CD" w:rsidP="008307F9">
      <w:pPr>
        <w:tabs>
          <w:tab w:val="left" w:pos="7467"/>
        </w:tabs>
        <w:ind w:left="267"/>
        <w:jc w:val="center"/>
        <w:rPr>
          <w:position w:val="1"/>
        </w:rPr>
      </w:pPr>
      <w:r>
        <w:rPr>
          <w:b/>
          <w:bCs/>
          <w:position w:val="1"/>
        </w:rPr>
        <w:br/>
      </w:r>
      <w:r w:rsidR="00836190">
        <w:rPr>
          <w:b/>
          <w:bCs/>
          <w:position w:val="1"/>
        </w:rPr>
        <w:t xml:space="preserve">Wave 4 </w:t>
      </w:r>
      <w:r w:rsidR="006D6B55" w:rsidRPr="006D6B55">
        <w:rPr>
          <w:b/>
          <w:bCs/>
          <w:position w:val="1"/>
        </w:rPr>
        <w:t>Skills Bootcamps</w:t>
      </w:r>
      <w:r w:rsidR="00036486">
        <w:rPr>
          <w:b/>
          <w:bCs/>
          <w:position w:val="1"/>
        </w:rPr>
        <w:t xml:space="preserve"> (Round </w:t>
      </w:r>
      <w:r w:rsidR="006C24F9">
        <w:rPr>
          <w:b/>
          <w:bCs/>
          <w:position w:val="1"/>
        </w:rPr>
        <w:t>2</w:t>
      </w:r>
      <w:r w:rsidR="00036486">
        <w:rPr>
          <w:b/>
          <w:bCs/>
          <w:position w:val="1"/>
        </w:rPr>
        <w:t>):</w:t>
      </w:r>
      <w:r w:rsidR="006D6B55">
        <w:rPr>
          <w:b/>
          <w:bCs/>
          <w:position w:val="1"/>
        </w:rPr>
        <w:t xml:space="preserve"> C</w:t>
      </w:r>
      <w:r w:rsidR="006D6B55" w:rsidRPr="006D6B55">
        <w:rPr>
          <w:b/>
          <w:bCs/>
          <w:position w:val="1"/>
        </w:rPr>
        <w:t>all for Proposals</w:t>
      </w:r>
      <w:r>
        <w:rPr>
          <w:b/>
          <w:bCs/>
          <w:position w:val="1"/>
        </w:rPr>
        <w:br/>
      </w:r>
      <w:r w:rsidR="008307F9">
        <w:rPr>
          <w:b/>
          <w:bCs/>
          <w:position w:val="1"/>
        </w:rPr>
        <w:br/>
      </w:r>
    </w:p>
    <w:p w14:paraId="32E445FD" w14:textId="77777777" w:rsidR="00546AD5" w:rsidRDefault="00571B07" w:rsidP="008307F9">
      <w:pPr>
        <w:pStyle w:val="ListParagraph"/>
        <w:numPr>
          <w:ilvl w:val="0"/>
          <w:numId w:val="8"/>
        </w:numPr>
        <w:tabs>
          <w:tab w:val="left" w:pos="7467"/>
        </w:tabs>
        <w:spacing w:line="276" w:lineRule="auto"/>
        <w:ind w:right="561"/>
      </w:pPr>
      <w:r w:rsidRPr="008307F9">
        <w:rPr>
          <w:b/>
          <w:bCs/>
        </w:rPr>
        <w:t>Introduction</w:t>
      </w:r>
    </w:p>
    <w:p w14:paraId="079A4E56" w14:textId="22DA6455" w:rsidR="006564C5" w:rsidRDefault="00DA7BFA" w:rsidP="00614586">
      <w:pPr>
        <w:tabs>
          <w:tab w:val="left" w:pos="7467"/>
        </w:tabs>
        <w:spacing w:line="276" w:lineRule="auto"/>
        <w:ind w:right="561"/>
      </w:pPr>
      <w:r w:rsidRPr="006D6B55">
        <w:t xml:space="preserve">The Greater </w:t>
      </w:r>
      <w:r w:rsidRPr="00546AD5">
        <w:rPr>
          <w:spacing w:val="-3"/>
        </w:rPr>
        <w:t xml:space="preserve">Lincolnshire </w:t>
      </w:r>
      <w:r w:rsidRPr="006D6B55">
        <w:t xml:space="preserve">LEP is seeking </w:t>
      </w:r>
      <w:r w:rsidRPr="00546AD5">
        <w:rPr>
          <w:spacing w:val="-3"/>
        </w:rPr>
        <w:t xml:space="preserve">organisations </w:t>
      </w:r>
      <w:r w:rsidRPr="00546AD5">
        <w:rPr>
          <w:spacing w:val="3"/>
        </w:rPr>
        <w:t xml:space="preserve">to </w:t>
      </w:r>
      <w:r w:rsidRPr="00546AD5">
        <w:rPr>
          <w:spacing w:val="-3"/>
        </w:rPr>
        <w:t xml:space="preserve">deliver </w:t>
      </w:r>
      <w:r w:rsidRPr="006D6B55">
        <w:t>Skills Bootcamps</w:t>
      </w:r>
      <w:r w:rsidR="00A2334D">
        <w:t xml:space="preserve"> predominantly</w:t>
      </w:r>
      <w:r w:rsidRPr="006D6B55">
        <w:t xml:space="preserve"> </w:t>
      </w:r>
      <w:r w:rsidRPr="00546AD5">
        <w:rPr>
          <w:spacing w:val="3"/>
        </w:rPr>
        <w:t xml:space="preserve">to </w:t>
      </w:r>
      <w:r w:rsidRPr="006D6B55">
        <w:t xml:space="preserve">people </w:t>
      </w:r>
      <w:r w:rsidRPr="00546AD5">
        <w:rPr>
          <w:spacing w:val="-4"/>
        </w:rPr>
        <w:t xml:space="preserve">living </w:t>
      </w:r>
      <w:r w:rsidRPr="006D6B55">
        <w:t>or working</w:t>
      </w:r>
      <w:r w:rsidR="00A2334D">
        <w:t xml:space="preserve"> </w:t>
      </w:r>
      <w:r w:rsidRPr="006D6B55">
        <w:t>in the</w:t>
      </w:r>
      <w:r w:rsidRPr="00546AD5">
        <w:rPr>
          <w:spacing w:val="-31"/>
        </w:rPr>
        <w:t xml:space="preserve"> </w:t>
      </w:r>
      <w:r w:rsidR="00C67FC2" w:rsidRPr="00546AD5">
        <w:rPr>
          <w:spacing w:val="-3"/>
        </w:rPr>
        <w:t xml:space="preserve">Greater Lincolnshire and Rutland area.  </w:t>
      </w:r>
      <w:r w:rsidR="0038466B" w:rsidRPr="00546AD5">
        <w:rPr>
          <w:spacing w:val="-3"/>
        </w:rPr>
        <w:t xml:space="preserve"> </w:t>
      </w:r>
      <w:r w:rsidR="008307F9" w:rsidRPr="00546AD5">
        <w:rPr>
          <w:spacing w:val="-3"/>
        </w:rPr>
        <w:br/>
      </w:r>
      <w:r w:rsidR="008307F9" w:rsidRPr="00546AD5">
        <w:rPr>
          <w:spacing w:val="-3"/>
        </w:rPr>
        <w:br/>
      </w:r>
      <w:r w:rsidR="00CD3E98">
        <w:t xml:space="preserve">Funded by the Department for Education (DfE) and working in partnership with Lincolnshire County Council,  the Greater Lincolnshire LEP will continue to lead </w:t>
      </w:r>
      <w:r w:rsidR="005F7A5A">
        <w:t>local</w:t>
      </w:r>
      <w:r w:rsidR="00CD3E98">
        <w:t xml:space="preserve"> delivery of Skills Bootcamps during 2023/24.    </w:t>
      </w:r>
      <w:r w:rsidR="009D0C85">
        <w:rPr>
          <w:spacing w:val="-3"/>
        </w:rPr>
        <w:t>27</w:t>
      </w:r>
      <w:r w:rsidR="00152F75">
        <w:rPr>
          <w:spacing w:val="-3"/>
        </w:rPr>
        <w:t>2</w:t>
      </w:r>
      <w:r w:rsidR="00713A23" w:rsidRPr="00546AD5">
        <w:rPr>
          <w:spacing w:val="-3"/>
        </w:rPr>
        <w:t xml:space="preserve"> learners </w:t>
      </w:r>
      <w:r w:rsidR="009D0C85">
        <w:rPr>
          <w:spacing w:val="-3"/>
        </w:rPr>
        <w:t>were</w:t>
      </w:r>
      <w:r w:rsidR="00713A23" w:rsidRPr="00546AD5">
        <w:rPr>
          <w:spacing w:val="-3"/>
        </w:rPr>
        <w:t xml:space="preserve"> supported through Greater Lincolnshire’s Wave 3 Skills Bootcamps and Wave 4 </w:t>
      </w:r>
      <w:r w:rsidR="005F7A5A" w:rsidRPr="00546AD5">
        <w:rPr>
          <w:spacing w:val="-3"/>
        </w:rPr>
        <w:t xml:space="preserve"> </w:t>
      </w:r>
      <w:r w:rsidR="009D0C85">
        <w:rPr>
          <w:spacing w:val="-3"/>
        </w:rPr>
        <w:t xml:space="preserve">Skills Bootcamps are already underway. </w:t>
      </w:r>
      <w:r w:rsidR="00152F75">
        <w:rPr>
          <w:spacing w:val="-3"/>
        </w:rPr>
        <w:t xml:space="preserve">  </w:t>
      </w:r>
      <w:r w:rsidR="00DF733F">
        <w:t>Eight</w:t>
      </w:r>
      <w:r w:rsidR="00DF733F">
        <w:t xml:space="preserve"> providers are already working on Wave 4 from our Round 1 </w:t>
      </w:r>
      <w:r w:rsidR="0084436B">
        <w:t>c</w:t>
      </w:r>
      <w:r w:rsidR="00DF733F">
        <w:t xml:space="preserve">all for proposals, and we now seek </w:t>
      </w:r>
      <w:r w:rsidR="003C38DC">
        <w:t>additional</w:t>
      </w:r>
      <w:r w:rsidR="00DF733F">
        <w:t xml:space="preserve"> provision.   </w:t>
      </w:r>
      <w:r w:rsidR="008A768F">
        <w:rPr>
          <w:spacing w:val="-3"/>
        </w:rPr>
        <w:br/>
      </w:r>
      <w:r w:rsidR="008A768F">
        <w:rPr>
          <w:spacing w:val="-3"/>
        </w:rPr>
        <w:br/>
        <w:t xml:space="preserve">This </w:t>
      </w:r>
      <w:r w:rsidR="0084436B">
        <w:rPr>
          <w:spacing w:val="-3"/>
        </w:rPr>
        <w:t>c</w:t>
      </w:r>
      <w:r w:rsidR="00152F75">
        <w:rPr>
          <w:spacing w:val="-3"/>
        </w:rPr>
        <w:t xml:space="preserve">all for </w:t>
      </w:r>
      <w:r w:rsidR="0084436B">
        <w:rPr>
          <w:spacing w:val="-3"/>
        </w:rPr>
        <w:t>p</w:t>
      </w:r>
      <w:r w:rsidR="00152F75">
        <w:rPr>
          <w:spacing w:val="-3"/>
        </w:rPr>
        <w:t>roposals</w:t>
      </w:r>
      <w:r w:rsidR="00FD2F21">
        <w:rPr>
          <w:spacing w:val="-3"/>
        </w:rPr>
        <w:t xml:space="preserve"> </w:t>
      </w:r>
      <w:r w:rsidR="00152F75">
        <w:rPr>
          <w:spacing w:val="-3"/>
        </w:rPr>
        <w:t xml:space="preserve">gives </w:t>
      </w:r>
      <w:r w:rsidR="008A768F">
        <w:rPr>
          <w:spacing w:val="-3"/>
        </w:rPr>
        <w:t xml:space="preserve">eligible organisations the opportunity to apply for a grant to deliver </w:t>
      </w:r>
      <w:r w:rsidR="00176B09">
        <w:rPr>
          <w:spacing w:val="-3"/>
        </w:rPr>
        <w:t xml:space="preserve">Skills Bootcamps from October 2023 to March 2024.  </w:t>
      </w:r>
      <w:r w:rsidR="008D6CA5">
        <w:rPr>
          <w:spacing w:val="-3"/>
        </w:rPr>
        <w:t xml:space="preserve">Timescales are detailed in Section 6. </w:t>
      </w:r>
      <w:r w:rsidR="00211A1D">
        <w:rPr>
          <w:spacing w:val="-3"/>
        </w:rPr>
        <w:t xml:space="preserve">  </w:t>
      </w:r>
      <w:r w:rsidR="007B7926">
        <w:t xml:space="preserve">Successful grant applicants will </w:t>
      </w:r>
      <w:r w:rsidR="00864DD7">
        <w:t>work</w:t>
      </w:r>
      <w:r w:rsidR="007B7926">
        <w:t xml:space="preserve"> on a day-to-day basis with the Greater Lincolnshire LEP</w:t>
      </w:r>
      <w:r w:rsidR="002D302A">
        <w:t xml:space="preserve"> and not the Department for Education. </w:t>
      </w:r>
      <w:r w:rsidR="008307F9">
        <w:br/>
      </w:r>
      <w:r w:rsidR="008307F9">
        <w:br/>
      </w:r>
      <w:r w:rsidR="006564C5">
        <w:t xml:space="preserve">This </w:t>
      </w:r>
      <w:r w:rsidR="00007FF2">
        <w:t>c</w:t>
      </w:r>
      <w:r w:rsidR="006564C5">
        <w:t xml:space="preserve">all for </w:t>
      </w:r>
      <w:r w:rsidR="00007FF2">
        <w:t>p</w:t>
      </w:r>
      <w:r w:rsidR="006564C5">
        <w:t xml:space="preserve">roposals is different to the competitions that DfE </w:t>
      </w:r>
      <w:r w:rsidR="003E5510">
        <w:t>runs</w:t>
      </w:r>
      <w:r w:rsidR="007D26BC">
        <w:t xml:space="preserve"> for</w:t>
      </w:r>
      <w:r w:rsidR="006564C5">
        <w:t xml:space="preserve"> Skills Bootcamps through the new Dynamic Purchasing Syst</w:t>
      </w:r>
      <w:r w:rsidR="00A2334D">
        <w:t xml:space="preserve">em.  </w:t>
      </w:r>
      <w:r w:rsidR="006564C5">
        <w:t>If you want to find out h</w:t>
      </w:r>
      <w:r w:rsidR="00A2334D">
        <w:t>o</w:t>
      </w:r>
      <w:r w:rsidR="006564C5">
        <w:t xml:space="preserve">w to enter national competitions to deliver </w:t>
      </w:r>
      <w:r w:rsidR="00A2334D">
        <w:t>Skills Bootcamps,</w:t>
      </w:r>
      <w:r w:rsidR="006564C5">
        <w:t xml:space="preserve"> please see </w:t>
      </w:r>
      <w:hyperlink r:id="rId8" w:history="1">
        <w:r w:rsidR="006564C5">
          <w:rPr>
            <w:rStyle w:val="Hyperlink"/>
          </w:rPr>
          <w:t>Bid to supply Skills Bootcamps - GOV.UK (www.gov.uk)</w:t>
        </w:r>
      </w:hyperlink>
    </w:p>
    <w:p w14:paraId="4E66E1AE" w14:textId="5BECB80F" w:rsidR="006710BC" w:rsidRDefault="006710BC" w:rsidP="008307F9">
      <w:pPr>
        <w:pStyle w:val="BodyText"/>
        <w:spacing w:line="276" w:lineRule="auto"/>
        <w:ind w:right="561"/>
      </w:pPr>
    </w:p>
    <w:p w14:paraId="796386C4" w14:textId="35BDEED6" w:rsidR="00CD3E98" w:rsidRPr="007D26BC" w:rsidRDefault="006710BC" w:rsidP="008307F9">
      <w:pPr>
        <w:pStyle w:val="BodyText"/>
        <w:spacing w:line="276" w:lineRule="auto"/>
        <w:ind w:right="561"/>
      </w:pPr>
      <w:r w:rsidRPr="007D26BC">
        <w:rPr>
          <w:i/>
          <w:iCs/>
        </w:rPr>
        <w:t xml:space="preserve">Wave 4 Skills Bootcamp provision </w:t>
      </w:r>
      <w:r w:rsidR="00FA5121" w:rsidRPr="007D26BC">
        <w:rPr>
          <w:i/>
          <w:iCs/>
        </w:rPr>
        <w:t>is</w:t>
      </w:r>
      <w:r w:rsidRPr="007D26BC">
        <w:rPr>
          <w:i/>
          <w:iCs/>
        </w:rPr>
        <w:t xml:space="preserve"> subject to Ofsted</w:t>
      </w:r>
      <w:r w:rsidR="008307F9" w:rsidRPr="007D26BC">
        <w:rPr>
          <w:i/>
          <w:iCs/>
        </w:rPr>
        <w:t xml:space="preserve"> Inspection</w:t>
      </w:r>
      <w:r w:rsidRPr="007D26BC">
        <w:rPr>
          <w:i/>
          <w:iCs/>
        </w:rPr>
        <w:t>.</w:t>
      </w:r>
      <w:r w:rsidRPr="007D26BC">
        <w:rPr>
          <w:b/>
          <w:bCs/>
          <w:i/>
          <w:iCs/>
        </w:rPr>
        <w:t xml:space="preserve">  </w:t>
      </w:r>
      <w:r w:rsidR="00AF72CD">
        <w:rPr>
          <w:b/>
          <w:bCs/>
          <w:i/>
          <w:iCs/>
        </w:rPr>
        <w:br/>
      </w:r>
    </w:p>
    <w:p w14:paraId="03D1AB6E" w14:textId="6509B6CA" w:rsidR="00AC3766" w:rsidRDefault="008307F9" w:rsidP="008307F9">
      <w:pPr>
        <w:tabs>
          <w:tab w:val="left" w:pos="7467"/>
        </w:tabs>
        <w:spacing w:line="276" w:lineRule="auto"/>
        <w:ind w:right="561"/>
      </w:pPr>
      <w:r>
        <w:rPr>
          <w:b/>
          <w:bCs/>
        </w:rPr>
        <w:br/>
      </w:r>
      <w:r w:rsidR="00E42413">
        <w:rPr>
          <w:b/>
          <w:bCs/>
        </w:rPr>
        <w:t xml:space="preserve">2. </w:t>
      </w:r>
      <w:r w:rsidR="00597340" w:rsidRPr="00597340">
        <w:rPr>
          <w:b/>
          <w:bCs/>
        </w:rPr>
        <w:t xml:space="preserve">Who is eligible </w:t>
      </w:r>
      <w:r w:rsidR="00711DCA">
        <w:rPr>
          <w:b/>
          <w:bCs/>
        </w:rPr>
        <w:t>to apply</w:t>
      </w:r>
      <w:r w:rsidR="00036486">
        <w:rPr>
          <w:b/>
          <w:bCs/>
        </w:rPr>
        <w:t xml:space="preserve"> for a grant</w:t>
      </w:r>
      <w:r w:rsidR="00AF5232">
        <w:rPr>
          <w:b/>
          <w:bCs/>
        </w:rPr>
        <w:t xml:space="preserve"> </w:t>
      </w:r>
      <w:r w:rsidR="007D26BC">
        <w:rPr>
          <w:b/>
          <w:bCs/>
        </w:rPr>
        <w:t xml:space="preserve">through this </w:t>
      </w:r>
      <w:r w:rsidR="00EB5333">
        <w:rPr>
          <w:b/>
          <w:bCs/>
        </w:rPr>
        <w:t>process</w:t>
      </w:r>
      <w:r w:rsidR="00597340" w:rsidRPr="00597340">
        <w:rPr>
          <w:b/>
          <w:bCs/>
        </w:rPr>
        <w:t>?</w:t>
      </w:r>
      <w:r w:rsidR="00E42413">
        <w:rPr>
          <w:b/>
          <w:bCs/>
        </w:rPr>
        <w:br/>
      </w:r>
      <w:r w:rsidR="00FB463E" w:rsidRPr="00462B21">
        <w:t>T</w:t>
      </w:r>
      <w:r w:rsidR="00840D9D" w:rsidRPr="00462B21">
        <w:t>raining organisation</w:t>
      </w:r>
      <w:r w:rsidR="00FB463E" w:rsidRPr="00462B21">
        <w:t>s</w:t>
      </w:r>
      <w:r w:rsidR="006F62D5" w:rsidRPr="00462B21">
        <w:t xml:space="preserve"> </w:t>
      </w:r>
      <w:r w:rsidR="00EF43E1" w:rsidRPr="00462B21">
        <w:t>(</w:t>
      </w:r>
      <w:r w:rsidR="006F62D5" w:rsidRPr="00462B21">
        <w:t>or employers</w:t>
      </w:r>
      <w:r w:rsidR="00EF43E1" w:rsidRPr="00462B21">
        <w:t>)</w:t>
      </w:r>
      <w:r w:rsidR="00BC26AF" w:rsidRPr="00462B21">
        <w:t xml:space="preserve"> </w:t>
      </w:r>
      <w:r w:rsidR="0046196B" w:rsidRPr="00462B21">
        <w:t>who are based in</w:t>
      </w:r>
      <w:r w:rsidR="00FF7176">
        <w:t xml:space="preserve"> </w:t>
      </w:r>
      <w:r w:rsidR="0046196B" w:rsidRPr="00462B21">
        <w:t>Greater Lincolnshire</w:t>
      </w:r>
      <w:r w:rsidR="00BC26AF" w:rsidRPr="00462B21">
        <w:t xml:space="preserve"> </w:t>
      </w:r>
      <w:r w:rsidR="00FE6B41">
        <w:t xml:space="preserve">and </w:t>
      </w:r>
      <w:r w:rsidR="00BC26AF" w:rsidRPr="00462B21">
        <w:t>Rutland</w:t>
      </w:r>
      <w:r w:rsidR="00B67DF1" w:rsidRPr="00462B21">
        <w:t xml:space="preserve"> or adjacent </w:t>
      </w:r>
      <w:r w:rsidR="00B65D44" w:rsidRPr="00462B21">
        <w:t>areas</w:t>
      </w:r>
      <w:r w:rsidR="006E49C4">
        <w:t xml:space="preserve">.  </w:t>
      </w:r>
      <w:r w:rsidR="00806C2C" w:rsidRPr="00462B21">
        <w:t xml:space="preserve">‘Based’ means </w:t>
      </w:r>
      <w:r w:rsidR="00900751" w:rsidRPr="00462B21">
        <w:t>headquarter</w:t>
      </w:r>
      <w:r w:rsidR="003414CD" w:rsidRPr="00462B21">
        <w:t xml:space="preserve">s or </w:t>
      </w:r>
      <w:r w:rsidR="00FA5394" w:rsidRPr="00462B21">
        <w:t>established</w:t>
      </w:r>
      <w:r w:rsidR="00323B97" w:rsidRPr="00462B21">
        <w:t xml:space="preserve"> </w:t>
      </w:r>
      <w:r w:rsidR="00A87B64" w:rsidRPr="00462B21">
        <w:t xml:space="preserve">training </w:t>
      </w:r>
      <w:r w:rsidR="00FA5394" w:rsidRPr="00462B21">
        <w:t>delivery</w:t>
      </w:r>
      <w:r w:rsidR="00B9519B" w:rsidRPr="00462B21">
        <w:t xml:space="preserve"> within Greater Lincolnshire and Rutland</w:t>
      </w:r>
      <w:r w:rsidR="00296118" w:rsidRPr="00462B21">
        <w:t>.</w:t>
      </w:r>
      <w:r w:rsidR="00296118">
        <w:t xml:space="preserve"> </w:t>
      </w:r>
      <w:r w:rsidR="006E49C4">
        <w:t xml:space="preserve">  </w:t>
      </w:r>
      <w:r w:rsidR="001A152D">
        <w:t>‘</w:t>
      </w:r>
      <w:r w:rsidR="00BC2E3A">
        <w:t>Adjacent</w:t>
      </w:r>
      <w:r w:rsidR="001A152D">
        <w:t>’</w:t>
      </w:r>
      <w:r w:rsidR="00AC3766">
        <w:t xml:space="preserve"> means adjoining the border of Greater Lincolnshire including Rutland.</w:t>
      </w:r>
    </w:p>
    <w:p w14:paraId="2B367D5A" w14:textId="77777777" w:rsidR="00AC3766" w:rsidRDefault="00AC3766" w:rsidP="008307F9">
      <w:pPr>
        <w:tabs>
          <w:tab w:val="left" w:pos="7467"/>
        </w:tabs>
        <w:spacing w:line="276" w:lineRule="auto"/>
        <w:ind w:right="561"/>
      </w:pPr>
    </w:p>
    <w:p w14:paraId="5BF49800" w14:textId="3A35DCCD" w:rsidR="00C82AB9" w:rsidRPr="00BC2E3A" w:rsidRDefault="00AC3766" w:rsidP="006E49C4">
      <w:pPr>
        <w:tabs>
          <w:tab w:val="left" w:pos="7467"/>
        </w:tabs>
        <w:spacing w:line="276" w:lineRule="auto"/>
        <w:ind w:right="561"/>
        <w:rPr>
          <w:highlight w:val="yellow"/>
        </w:rPr>
      </w:pPr>
      <w:r>
        <w:t xml:space="preserve">All </w:t>
      </w:r>
      <w:r w:rsidR="00FB5D49">
        <w:t>applica</w:t>
      </w:r>
      <w:r w:rsidR="00D0398C">
        <w:t>nts</w:t>
      </w:r>
      <w:r w:rsidR="00FB5D49">
        <w:t xml:space="preserve"> will be required to </w:t>
      </w:r>
      <w:r w:rsidR="00D00F44">
        <w:t xml:space="preserve">demonstrate </w:t>
      </w:r>
      <w:r w:rsidR="00FB5D49">
        <w:t xml:space="preserve">which employers in </w:t>
      </w:r>
      <w:r w:rsidR="00D0398C">
        <w:t>Greater</w:t>
      </w:r>
      <w:r w:rsidR="00FB5D49">
        <w:t xml:space="preserve"> </w:t>
      </w:r>
      <w:r w:rsidR="00D0398C">
        <w:t>Lincolnshire</w:t>
      </w:r>
      <w:r w:rsidR="00FB5D49">
        <w:t xml:space="preserve"> and Rutland </w:t>
      </w:r>
      <w:r w:rsidR="00B9519B">
        <w:t xml:space="preserve">they are working </w:t>
      </w:r>
      <w:r w:rsidR="00D00F44">
        <w:t>with</w:t>
      </w:r>
      <w:r w:rsidR="007013B5">
        <w:t xml:space="preserve"> </w:t>
      </w:r>
      <w:r w:rsidR="00D01C40">
        <w:t>to develop the</w:t>
      </w:r>
      <w:r w:rsidR="00F81977">
        <w:t>ir</w:t>
      </w:r>
      <w:r w:rsidR="00D01C40">
        <w:t xml:space="preserve"> Skills Bootcamps </w:t>
      </w:r>
      <w:r w:rsidR="007013B5">
        <w:t>and how they will deliver Skills Bootcamps to people living in</w:t>
      </w:r>
      <w:r w:rsidR="00E3459A">
        <w:t>,</w:t>
      </w:r>
      <w:r w:rsidR="007013B5">
        <w:t xml:space="preserve"> or working in</w:t>
      </w:r>
      <w:r w:rsidR="00E3459A">
        <w:t>,</w:t>
      </w:r>
      <w:r w:rsidR="007013B5">
        <w:t xml:space="preserve"> Greater Lincolnshire and Rutland</w:t>
      </w:r>
      <w:r w:rsidR="00462B21">
        <w:t xml:space="preserve">.  </w:t>
      </w:r>
      <w:r w:rsidR="007013B5">
        <w:t xml:space="preserve"> </w:t>
      </w:r>
      <w:r w:rsidR="00E42413">
        <w:br/>
      </w:r>
    </w:p>
    <w:p w14:paraId="0FB2336D" w14:textId="21F2E564" w:rsidR="00F81977" w:rsidRDefault="0022058F" w:rsidP="00AF72CD">
      <w:pPr>
        <w:pStyle w:val="BodyText"/>
        <w:spacing w:before="49" w:line="276" w:lineRule="auto"/>
        <w:ind w:right="561"/>
      </w:pPr>
      <w:r>
        <w:t>T</w:t>
      </w:r>
      <w:r w:rsidR="00C82AB9">
        <w:t>raining providers</w:t>
      </w:r>
      <w:r>
        <w:t xml:space="preserve"> must</w:t>
      </w:r>
      <w:r w:rsidR="00206C67">
        <w:t xml:space="preserve"> be</w:t>
      </w:r>
      <w:r w:rsidR="00C82AB9">
        <w:t xml:space="preserve"> registered on the UK Register of Learning Providers</w:t>
      </w:r>
      <w:r w:rsidR="00206C67">
        <w:t xml:space="preserve">. </w:t>
      </w:r>
      <w:r w:rsidR="00C82AB9">
        <w:t>Providers not currently</w:t>
      </w:r>
      <w:r w:rsidR="006E49C4">
        <w:t xml:space="preserve"> </w:t>
      </w:r>
      <w:r w:rsidR="00C82AB9">
        <w:t xml:space="preserve">registered can apply here </w:t>
      </w:r>
      <w:hyperlink r:id="rId9">
        <w:r w:rsidR="00C82AB9">
          <w:rPr>
            <w:color w:val="0000FF"/>
            <w:u w:val="single" w:color="0000FF"/>
          </w:rPr>
          <w:t>UK Register of Learning Providers (ukrlp.co.uk)</w:t>
        </w:r>
      </w:hyperlink>
      <w:r w:rsidR="00C82AB9">
        <w:t xml:space="preserve">. </w:t>
      </w:r>
    </w:p>
    <w:p w14:paraId="1C4C5A42" w14:textId="77777777" w:rsidR="00AF72CD" w:rsidRDefault="00AF72CD" w:rsidP="00AF72CD">
      <w:pPr>
        <w:pStyle w:val="BodyText"/>
        <w:spacing w:before="49" w:line="276" w:lineRule="auto"/>
        <w:ind w:right="561"/>
      </w:pPr>
    </w:p>
    <w:p w14:paraId="7786ACDF" w14:textId="1EFEB5C3" w:rsidR="00AF72CD" w:rsidRDefault="00AF72CD" w:rsidP="00AF72CD">
      <w:pPr>
        <w:pStyle w:val="BodyText"/>
        <w:spacing w:before="49" w:line="276" w:lineRule="auto"/>
        <w:ind w:right="561"/>
        <w:jc w:val="right"/>
      </w:pPr>
      <w:r>
        <w:rPr>
          <w:noProof/>
        </w:rPr>
        <w:drawing>
          <wp:inline distT="0" distB="0" distL="0" distR="0" wp14:anchorId="2C8FC332" wp14:editId="22402856">
            <wp:extent cx="1606871" cy="965200"/>
            <wp:effectExtent l="0" t="0" r="0" b="0"/>
            <wp:docPr id="4" name="Picture 4" descr="A green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sign&#10;&#10;Description automatically generated with medium confidence"/>
                    <pic:cNvPicPr/>
                  </pic:nvPicPr>
                  <pic:blipFill>
                    <a:blip r:embed="rId10"/>
                    <a:stretch>
                      <a:fillRect/>
                    </a:stretch>
                  </pic:blipFill>
                  <pic:spPr>
                    <a:xfrm>
                      <a:off x="0" y="0"/>
                      <a:ext cx="1637903" cy="983840"/>
                    </a:xfrm>
                    <a:prstGeom prst="rect">
                      <a:avLst/>
                    </a:prstGeom>
                  </pic:spPr>
                </pic:pic>
              </a:graphicData>
            </a:graphic>
          </wp:inline>
        </w:drawing>
      </w:r>
    </w:p>
    <w:p w14:paraId="785C1CFF" w14:textId="77777777" w:rsidR="00AF72CD" w:rsidRDefault="00AF72CD" w:rsidP="00AF72CD">
      <w:pPr>
        <w:pStyle w:val="BodyText"/>
        <w:spacing w:before="49" w:line="276" w:lineRule="auto"/>
        <w:ind w:right="561"/>
      </w:pPr>
    </w:p>
    <w:p w14:paraId="21FF9BF1" w14:textId="77777777" w:rsidR="00627688" w:rsidRPr="00627688" w:rsidRDefault="00BA7AD9" w:rsidP="00627688">
      <w:pPr>
        <w:pStyle w:val="ListParagraph"/>
        <w:numPr>
          <w:ilvl w:val="0"/>
          <w:numId w:val="14"/>
        </w:numPr>
        <w:tabs>
          <w:tab w:val="left" w:pos="641"/>
          <w:tab w:val="left" w:pos="642"/>
        </w:tabs>
        <w:spacing w:before="1" w:line="276" w:lineRule="auto"/>
        <w:ind w:right="561"/>
      </w:pPr>
      <w:r w:rsidRPr="00627688">
        <w:rPr>
          <w:b/>
        </w:rPr>
        <w:t>What are Skills Bootcamps?</w:t>
      </w:r>
    </w:p>
    <w:p w14:paraId="3DDEB10A" w14:textId="22554D05" w:rsidR="008E55A7" w:rsidRDefault="00BA7AD9" w:rsidP="00477CDB">
      <w:pPr>
        <w:tabs>
          <w:tab w:val="left" w:pos="641"/>
          <w:tab w:val="left" w:pos="642"/>
        </w:tabs>
        <w:spacing w:before="1" w:line="276" w:lineRule="auto"/>
        <w:ind w:right="561"/>
      </w:pPr>
      <w:r w:rsidRPr="00627688">
        <w:rPr>
          <w:color w:val="0A0C0C"/>
        </w:rPr>
        <w:t xml:space="preserve">Skills </w:t>
      </w:r>
      <w:r w:rsidRPr="00627688">
        <w:rPr>
          <w:color w:val="0A0C0C"/>
          <w:spacing w:val="2"/>
        </w:rPr>
        <w:t xml:space="preserve">Bootcamps </w:t>
      </w:r>
      <w:r w:rsidRPr="00627688">
        <w:rPr>
          <w:color w:val="0A0C0C"/>
          <w:spacing w:val="-5"/>
        </w:rPr>
        <w:t xml:space="preserve">are </w:t>
      </w:r>
      <w:r w:rsidRPr="00627688">
        <w:rPr>
          <w:color w:val="0A0C0C"/>
        </w:rPr>
        <w:t xml:space="preserve">free, flexible training courses for adults aged </w:t>
      </w:r>
      <w:r w:rsidRPr="00627688">
        <w:rPr>
          <w:color w:val="0A0C0C"/>
          <w:spacing w:val="-3"/>
        </w:rPr>
        <w:t xml:space="preserve">19 </w:t>
      </w:r>
      <w:r w:rsidRPr="00627688">
        <w:rPr>
          <w:color w:val="0A0C0C"/>
          <w:spacing w:val="3"/>
        </w:rPr>
        <w:t xml:space="preserve">or </w:t>
      </w:r>
      <w:r w:rsidRPr="00627688">
        <w:rPr>
          <w:color w:val="0A0C0C"/>
        </w:rPr>
        <w:t xml:space="preserve">over. </w:t>
      </w:r>
      <w:r>
        <w:t xml:space="preserve">Skills </w:t>
      </w:r>
      <w:r w:rsidRPr="00627688">
        <w:rPr>
          <w:spacing w:val="2"/>
        </w:rPr>
        <w:t xml:space="preserve">Bootcamps </w:t>
      </w:r>
      <w:r>
        <w:t xml:space="preserve">deliver a </w:t>
      </w:r>
      <w:r w:rsidRPr="00477CDB">
        <w:rPr>
          <w:b/>
          <w:spacing w:val="-3"/>
          <w:u w:val="single"/>
        </w:rPr>
        <w:t>minimum</w:t>
      </w:r>
      <w:r w:rsidRPr="00627688">
        <w:rPr>
          <w:b/>
          <w:spacing w:val="-3"/>
        </w:rPr>
        <w:t xml:space="preserve"> </w:t>
      </w:r>
      <w:r w:rsidRPr="00627688">
        <w:rPr>
          <w:spacing w:val="3"/>
        </w:rPr>
        <w:t xml:space="preserve">of </w:t>
      </w:r>
      <w:r w:rsidRPr="00627688">
        <w:rPr>
          <w:b/>
        </w:rPr>
        <w:t xml:space="preserve">60 </w:t>
      </w:r>
      <w:r w:rsidRPr="00627688">
        <w:rPr>
          <w:b/>
          <w:spacing w:val="-4"/>
        </w:rPr>
        <w:t xml:space="preserve">Guided </w:t>
      </w:r>
      <w:r w:rsidRPr="00627688">
        <w:rPr>
          <w:b/>
          <w:spacing w:val="-3"/>
        </w:rPr>
        <w:t xml:space="preserve">Learning </w:t>
      </w:r>
      <w:r w:rsidRPr="00627688">
        <w:rPr>
          <w:b/>
        </w:rPr>
        <w:t xml:space="preserve">Hours </w:t>
      </w:r>
      <w:r>
        <w:t xml:space="preserve">(GLH) </w:t>
      </w:r>
      <w:r w:rsidRPr="00627688">
        <w:rPr>
          <w:spacing w:val="3"/>
        </w:rPr>
        <w:t xml:space="preserve">over </w:t>
      </w:r>
      <w:r>
        <w:t xml:space="preserve">a </w:t>
      </w:r>
      <w:r w:rsidRPr="00B1530D">
        <w:rPr>
          <w:b/>
          <w:spacing w:val="-3"/>
          <w:u w:val="single"/>
        </w:rPr>
        <w:t xml:space="preserve">maximum </w:t>
      </w:r>
      <w:r w:rsidRPr="00B1530D">
        <w:rPr>
          <w:spacing w:val="3"/>
          <w:u w:val="single"/>
        </w:rPr>
        <w:t xml:space="preserve">of </w:t>
      </w:r>
      <w:r w:rsidRPr="00B1530D">
        <w:rPr>
          <w:b/>
          <w:spacing w:val="-4"/>
          <w:u w:val="single"/>
        </w:rPr>
        <w:t xml:space="preserve">16 </w:t>
      </w:r>
      <w:r w:rsidRPr="00B1530D">
        <w:rPr>
          <w:b/>
          <w:u w:val="single"/>
        </w:rPr>
        <w:t>weeks</w:t>
      </w:r>
      <w:r w:rsidR="00B251F3">
        <w:rPr>
          <w:b/>
          <w:u w:val="single"/>
        </w:rPr>
        <w:t>*</w:t>
      </w:r>
      <w:r>
        <w:t xml:space="preserve">.  </w:t>
      </w:r>
    </w:p>
    <w:p w14:paraId="25D8CAF1" w14:textId="08EE5473" w:rsidR="008E55A7" w:rsidRDefault="008E55A7" w:rsidP="008E55A7">
      <w:pPr>
        <w:tabs>
          <w:tab w:val="left" w:pos="641"/>
          <w:tab w:val="left" w:pos="642"/>
        </w:tabs>
        <w:spacing w:before="1" w:line="276" w:lineRule="auto"/>
        <w:ind w:right="561"/>
      </w:pPr>
    </w:p>
    <w:p w14:paraId="2CABA91C" w14:textId="0A790492" w:rsidR="00225BDC" w:rsidRPr="006A7B1F" w:rsidRDefault="000A7CAE" w:rsidP="00BA7AD9">
      <w:pPr>
        <w:pStyle w:val="BodyText"/>
        <w:spacing w:before="49" w:line="276" w:lineRule="auto"/>
        <w:ind w:right="561"/>
        <w:rPr>
          <w:rFonts w:ascii="Symbol" w:hAnsi="Symbol"/>
        </w:rPr>
      </w:pPr>
      <w:r>
        <w:rPr>
          <w:color w:val="0A0C0C"/>
        </w:rPr>
        <w:t xml:space="preserve">Skills Bootcamps </w:t>
      </w:r>
      <w:r w:rsidR="00BA7AD9" w:rsidRPr="00FE3E95">
        <w:rPr>
          <w:color w:val="0A0C0C"/>
        </w:rPr>
        <w:t xml:space="preserve">give </w:t>
      </w:r>
      <w:r w:rsidR="00BA7AD9" w:rsidRPr="00FE3E95">
        <w:rPr>
          <w:color w:val="0A0C0C"/>
          <w:spacing w:val="2"/>
        </w:rPr>
        <w:t xml:space="preserve">people </w:t>
      </w:r>
      <w:r w:rsidR="00BA7AD9" w:rsidRPr="00FE3E95">
        <w:rPr>
          <w:color w:val="0A0C0C"/>
          <w:spacing w:val="4"/>
        </w:rPr>
        <w:t xml:space="preserve">the </w:t>
      </w:r>
      <w:r w:rsidR="00BA7AD9" w:rsidRPr="00FE3E95">
        <w:rPr>
          <w:color w:val="0A0C0C"/>
        </w:rPr>
        <w:t xml:space="preserve">opportunity </w:t>
      </w:r>
      <w:r w:rsidR="00BA7AD9" w:rsidRPr="00FE3E95">
        <w:rPr>
          <w:color w:val="0A0C0C"/>
          <w:spacing w:val="3"/>
        </w:rPr>
        <w:t xml:space="preserve">to </w:t>
      </w:r>
      <w:r w:rsidR="00BA7AD9" w:rsidRPr="00FE3E95">
        <w:rPr>
          <w:color w:val="0A0C0C"/>
        </w:rPr>
        <w:t xml:space="preserve">build </w:t>
      </w:r>
      <w:r w:rsidR="00BA7AD9" w:rsidRPr="00FE3E95">
        <w:rPr>
          <w:color w:val="0A0C0C"/>
          <w:spacing w:val="2"/>
        </w:rPr>
        <w:t xml:space="preserve">up </w:t>
      </w:r>
      <w:r w:rsidR="00BA7AD9" w:rsidRPr="00FE3E95">
        <w:rPr>
          <w:color w:val="0A0C0C"/>
        </w:rPr>
        <w:t xml:space="preserve">valuable sector-specific skills based </w:t>
      </w:r>
      <w:r w:rsidR="00BA7AD9" w:rsidRPr="00FE3E95">
        <w:rPr>
          <w:color w:val="0A0C0C"/>
          <w:spacing w:val="3"/>
        </w:rPr>
        <w:t xml:space="preserve">on </w:t>
      </w:r>
      <w:r w:rsidR="00BA7AD9" w:rsidRPr="00FE3E95">
        <w:rPr>
          <w:color w:val="0A0C0C"/>
        </w:rPr>
        <w:t>local employer demand and provide</w:t>
      </w:r>
      <w:r w:rsidR="00BA7AD9" w:rsidRPr="00FE3E95">
        <w:rPr>
          <w:color w:val="0A0C0C"/>
          <w:spacing w:val="-1"/>
        </w:rPr>
        <w:t xml:space="preserve"> </w:t>
      </w:r>
      <w:r w:rsidR="00BA7AD9" w:rsidRPr="00FE3E95">
        <w:rPr>
          <w:color w:val="0A0C0C"/>
        </w:rPr>
        <w:t>a</w:t>
      </w:r>
      <w:r w:rsidR="00BA7AD9" w:rsidRPr="00FE3E95">
        <w:rPr>
          <w:color w:val="0A0C0C"/>
          <w:spacing w:val="5"/>
        </w:rPr>
        <w:t xml:space="preserve"> </w:t>
      </w:r>
      <w:r w:rsidR="00BA7AD9" w:rsidRPr="00FE3E95">
        <w:rPr>
          <w:color w:val="0A0C0C"/>
        </w:rPr>
        <w:t>direct path</w:t>
      </w:r>
      <w:r w:rsidR="00BA7AD9" w:rsidRPr="00FE3E95">
        <w:rPr>
          <w:color w:val="0A0C0C"/>
          <w:spacing w:val="-2"/>
        </w:rPr>
        <w:t xml:space="preserve"> </w:t>
      </w:r>
      <w:r w:rsidR="00BA7AD9" w:rsidRPr="00FE3E95">
        <w:rPr>
          <w:color w:val="0A0C0C"/>
          <w:spacing w:val="3"/>
        </w:rPr>
        <w:t>to</w:t>
      </w:r>
      <w:r w:rsidR="00BA7AD9" w:rsidRPr="00FE3E95">
        <w:rPr>
          <w:color w:val="0A0C0C"/>
          <w:spacing w:val="2"/>
        </w:rPr>
        <w:t xml:space="preserve"> </w:t>
      </w:r>
      <w:r w:rsidR="00BA7AD9" w:rsidRPr="00FE3E95">
        <w:rPr>
          <w:color w:val="0A0C0C"/>
        </w:rPr>
        <w:t>a</w:t>
      </w:r>
      <w:r w:rsidR="00BA7AD9" w:rsidRPr="00FE3E95">
        <w:rPr>
          <w:color w:val="0A0C0C"/>
          <w:spacing w:val="5"/>
        </w:rPr>
        <w:t xml:space="preserve"> </w:t>
      </w:r>
      <w:r w:rsidR="00BA7AD9" w:rsidRPr="00FE3E95">
        <w:rPr>
          <w:color w:val="0A0C0C"/>
        </w:rPr>
        <w:t>job</w:t>
      </w:r>
      <w:r w:rsidR="00BA7AD9" w:rsidRPr="00FE3E95">
        <w:rPr>
          <w:color w:val="0A0C0C"/>
          <w:spacing w:val="-4"/>
        </w:rPr>
        <w:t xml:space="preserve"> </w:t>
      </w:r>
      <w:r w:rsidR="00BA7AD9" w:rsidRPr="00FE3E95">
        <w:rPr>
          <w:color w:val="0A0C0C"/>
          <w:spacing w:val="3"/>
        </w:rPr>
        <w:t xml:space="preserve">or </w:t>
      </w:r>
      <w:r w:rsidR="00BA7AD9" w:rsidRPr="00FE3E95">
        <w:rPr>
          <w:color w:val="0A0C0C"/>
        </w:rPr>
        <w:t>additional</w:t>
      </w:r>
      <w:r w:rsidR="00BA7AD9" w:rsidRPr="00FE3E95">
        <w:rPr>
          <w:color w:val="0A0C0C"/>
          <w:spacing w:val="-11"/>
        </w:rPr>
        <w:t xml:space="preserve"> </w:t>
      </w:r>
      <w:r w:rsidR="00BA7AD9" w:rsidRPr="00FE3E95">
        <w:rPr>
          <w:color w:val="0A0C0C"/>
        </w:rPr>
        <w:t>working</w:t>
      </w:r>
      <w:r w:rsidR="00BA7AD9" w:rsidRPr="00FE3E95">
        <w:rPr>
          <w:color w:val="0A0C0C"/>
          <w:spacing w:val="-8"/>
        </w:rPr>
        <w:t xml:space="preserve"> </w:t>
      </w:r>
      <w:r w:rsidR="00BA7AD9" w:rsidRPr="00FE3E95">
        <w:rPr>
          <w:color w:val="0A0C0C"/>
        </w:rPr>
        <w:t>responsibilities</w:t>
      </w:r>
      <w:r w:rsidR="00BA7AD9" w:rsidRPr="00FE3E95">
        <w:rPr>
          <w:color w:val="0A0C0C"/>
          <w:spacing w:val="-2"/>
        </w:rPr>
        <w:t xml:space="preserve"> </w:t>
      </w:r>
      <w:r w:rsidR="00BA7AD9" w:rsidRPr="00FE3E95">
        <w:rPr>
          <w:color w:val="0A0C0C"/>
          <w:spacing w:val="3"/>
        </w:rPr>
        <w:t>on</w:t>
      </w:r>
      <w:r w:rsidR="00BA7AD9" w:rsidRPr="00FE3E95">
        <w:rPr>
          <w:color w:val="0A0C0C"/>
          <w:spacing w:val="-2"/>
        </w:rPr>
        <w:t xml:space="preserve"> </w:t>
      </w:r>
      <w:r w:rsidR="00627688">
        <w:rPr>
          <w:color w:val="0A0C0C"/>
          <w:spacing w:val="-2"/>
        </w:rPr>
        <w:t>co</w:t>
      </w:r>
      <w:r w:rsidR="00BA7AD9" w:rsidRPr="00FE3E95">
        <w:rPr>
          <w:color w:val="0A0C0C"/>
        </w:rPr>
        <w:t>mpletion</w:t>
      </w:r>
      <w:r w:rsidR="00BA7AD9" w:rsidRPr="00FE3E95">
        <w:rPr>
          <w:color w:val="0A0C0C"/>
          <w:spacing w:val="-21"/>
        </w:rPr>
        <w:t xml:space="preserve"> </w:t>
      </w:r>
      <w:r w:rsidR="00BA7AD9" w:rsidRPr="00FE3E95">
        <w:rPr>
          <w:color w:val="0A0C0C"/>
          <w:spacing w:val="3"/>
        </w:rPr>
        <w:t>of</w:t>
      </w:r>
      <w:r w:rsidR="00BA7AD9" w:rsidRPr="00FE3E95">
        <w:rPr>
          <w:color w:val="0A0C0C"/>
          <w:spacing w:val="-11"/>
        </w:rPr>
        <w:t xml:space="preserve"> </w:t>
      </w:r>
      <w:r w:rsidR="00BA7AD9" w:rsidRPr="00FE3E95">
        <w:rPr>
          <w:color w:val="0A0C0C"/>
          <w:spacing w:val="4"/>
        </w:rPr>
        <w:t>the</w:t>
      </w:r>
      <w:r w:rsidR="00BA7AD9" w:rsidRPr="00FE3E95">
        <w:rPr>
          <w:color w:val="0A0C0C"/>
          <w:spacing w:val="-1"/>
        </w:rPr>
        <w:t xml:space="preserve"> </w:t>
      </w:r>
      <w:r w:rsidR="00BA7AD9" w:rsidRPr="00FE3E95">
        <w:rPr>
          <w:color w:val="0A0C0C"/>
        </w:rPr>
        <w:t>course.</w:t>
      </w:r>
      <w:r w:rsidR="008E55A7" w:rsidRPr="008E55A7">
        <w:rPr>
          <w:noProof/>
        </w:rPr>
        <w:t xml:space="preserve"> </w:t>
      </w:r>
      <w:r w:rsidR="00B251F3">
        <w:rPr>
          <w:noProof/>
        </w:rPr>
        <w:br/>
      </w:r>
      <w:r w:rsidR="00B251F3">
        <w:rPr>
          <w:noProof/>
        </w:rPr>
        <w:br/>
      </w:r>
      <w:r w:rsidR="00B251F3" w:rsidRPr="00B251F3">
        <w:rPr>
          <w:b/>
          <w:bCs/>
        </w:rPr>
        <w:t>*</w:t>
      </w:r>
      <w:r w:rsidR="00B251F3">
        <w:t xml:space="preserve">(Note: A cohort </w:t>
      </w:r>
      <w:r w:rsidR="00B251F3" w:rsidRPr="00385E8F">
        <w:rPr>
          <w:i/>
          <w:iCs/>
        </w:rPr>
        <w:t>might</w:t>
      </w:r>
      <w:r w:rsidR="00B251F3">
        <w:t xml:space="preserve"> be allowed </w:t>
      </w:r>
      <w:r w:rsidR="00CF7BC4">
        <w:t xml:space="preserve">a </w:t>
      </w:r>
      <w:r w:rsidR="0022500E">
        <w:t>short</w:t>
      </w:r>
      <w:r w:rsidR="00B251F3">
        <w:t xml:space="preserve"> break in learning to accommodate employer</w:t>
      </w:r>
      <w:r w:rsidR="00E73AB4">
        <w:t xml:space="preserve"> or sector</w:t>
      </w:r>
      <w:r w:rsidR="00B251F3">
        <w:t xml:space="preserve"> needs if agreed in advance by the LEP, </w:t>
      </w:r>
      <w:r w:rsidR="00B251F3" w:rsidRPr="00A43326">
        <w:t>so that 16 weeks</w:t>
      </w:r>
      <w:r w:rsidR="00B251F3">
        <w:t xml:space="preserve"> of learning is not exceeded).</w:t>
      </w:r>
      <w:r w:rsidR="00BA7AD9">
        <w:rPr>
          <w:color w:val="0A0C0C"/>
        </w:rPr>
        <w:br/>
      </w:r>
      <w:r w:rsidR="006A7B1F">
        <w:rPr>
          <w:b/>
          <w:bCs/>
        </w:rPr>
        <w:br/>
      </w:r>
      <w:r w:rsidR="00BA7AD9">
        <w:rPr>
          <w:b/>
          <w:bCs/>
        </w:rPr>
        <w:t xml:space="preserve">4. </w:t>
      </w:r>
      <w:r w:rsidR="006A7B1F" w:rsidRPr="006A7B1F">
        <w:rPr>
          <w:b/>
          <w:bCs/>
        </w:rPr>
        <w:t>Who do Skills Bootcamps seek to support?</w:t>
      </w:r>
      <w:r w:rsidR="006A7B1F">
        <w:rPr>
          <w:b/>
          <w:bCs/>
        </w:rPr>
        <w:br/>
      </w:r>
      <w:r w:rsidR="00D522DA">
        <w:t>A</w:t>
      </w:r>
      <w:r w:rsidR="00DA7BFA">
        <w:t xml:space="preserve">dults </w:t>
      </w:r>
      <w:r w:rsidR="00DA7BFA" w:rsidRPr="006A7B1F">
        <w:rPr>
          <w:spacing w:val="-5"/>
        </w:rPr>
        <w:t>(19+)</w:t>
      </w:r>
      <w:r w:rsidR="00A37853">
        <w:rPr>
          <w:spacing w:val="-5"/>
        </w:rPr>
        <w:t>,</w:t>
      </w:r>
      <w:r w:rsidR="00DA7BFA" w:rsidRPr="006A7B1F">
        <w:rPr>
          <w:spacing w:val="-5"/>
        </w:rPr>
        <w:t xml:space="preserve"> </w:t>
      </w:r>
      <w:r w:rsidR="00DA7BFA">
        <w:t xml:space="preserve">who can be full-time </w:t>
      </w:r>
      <w:r w:rsidR="00272053">
        <w:t>or</w:t>
      </w:r>
      <w:r w:rsidR="00DA7BFA">
        <w:t xml:space="preserve"> part-time employed, unemployed, returning </w:t>
      </w:r>
      <w:r w:rsidR="00DA7BFA" w:rsidRPr="006A7B1F">
        <w:rPr>
          <w:spacing w:val="3"/>
        </w:rPr>
        <w:t xml:space="preserve">to </w:t>
      </w:r>
      <w:r w:rsidR="00DA7BFA">
        <w:t xml:space="preserve">work after a break </w:t>
      </w:r>
      <w:r w:rsidR="00DA7BFA" w:rsidRPr="006A7B1F">
        <w:rPr>
          <w:spacing w:val="3"/>
        </w:rPr>
        <w:t xml:space="preserve">or </w:t>
      </w:r>
      <w:r w:rsidR="00DA7BFA">
        <w:t>self-employed</w:t>
      </w:r>
      <w:r w:rsidR="00D522DA">
        <w:t xml:space="preserve">.  </w:t>
      </w:r>
      <w:r w:rsidR="00F452BE">
        <w:t>Skills Bootcamps</w:t>
      </w:r>
      <w:r w:rsidR="00A73ABE">
        <w:t xml:space="preserve"> </w:t>
      </w:r>
      <w:r w:rsidR="00D66CE0">
        <w:t xml:space="preserve">deliver </w:t>
      </w:r>
      <w:r w:rsidR="00DA7BFA">
        <w:t>skills</w:t>
      </w:r>
      <w:r w:rsidR="00F452BE">
        <w:t xml:space="preserve"> that </w:t>
      </w:r>
      <w:r w:rsidR="00B93AA6">
        <w:t>enable</w:t>
      </w:r>
      <w:r w:rsidR="00DA7BFA" w:rsidRPr="006A7B1F">
        <w:rPr>
          <w:spacing w:val="3"/>
        </w:rPr>
        <w:t xml:space="preserve"> </w:t>
      </w:r>
      <w:r w:rsidR="00DA7BFA">
        <w:t xml:space="preserve">access </w:t>
      </w:r>
      <w:r w:rsidR="00B93AA6">
        <w:t xml:space="preserve">to </w:t>
      </w:r>
      <w:r w:rsidR="00DA7BFA">
        <w:t xml:space="preserve">in-demand </w:t>
      </w:r>
      <w:r w:rsidR="00DA7BFA" w:rsidRPr="006A7B1F">
        <w:rPr>
          <w:spacing w:val="2"/>
        </w:rPr>
        <w:t xml:space="preserve">jobs, </w:t>
      </w:r>
      <w:r w:rsidR="00DA7BFA">
        <w:t xml:space="preserve">apprenticeships, </w:t>
      </w:r>
      <w:r w:rsidR="00DA7BFA" w:rsidRPr="006A7B1F">
        <w:rPr>
          <w:spacing w:val="3"/>
        </w:rPr>
        <w:t xml:space="preserve">new </w:t>
      </w:r>
      <w:r w:rsidR="00DA7BFA">
        <w:t xml:space="preserve">opportunities, and </w:t>
      </w:r>
      <w:r w:rsidR="00DA7BFA" w:rsidRPr="006A7B1F">
        <w:rPr>
          <w:spacing w:val="-3"/>
        </w:rPr>
        <w:t xml:space="preserve">an </w:t>
      </w:r>
      <w:r w:rsidR="00DA7BFA">
        <w:t xml:space="preserve">increased level </w:t>
      </w:r>
      <w:r w:rsidR="00DA7BFA" w:rsidRPr="006A7B1F">
        <w:rPr>
          <w:spacing w:val="3"/>
        </w:rPr>
        <w:t xml:space="preserve">of </w:t>
      </w:r>
      <w:r w:rsidR="00DA7BFA" w:rsidRPr="006A7B1F">
        <w:rPr>
          <w:spacing w:val="2"/>
        </w:rPr>
        <w:t xml:space="preserve">income </w:t>
      </w:r>
      <w:r w:rsidR="00DA7BFA" w:rsidRPr="006A7B1F">
        <w:rPr>
          <w:spacing w:val="3"/>
        </w:rPr>
        <w:t xml:space="preserve">over </w:t>
      </w:r>
      <w:r w:rsidR="00DA7BFA">
        <w:t>time (including</w:t>
      </w:r>
      <w:r w:rsidR="00DA7BFA" w:rsidRPr="006A7B1F">
        <w:rPr>
          <w:spacing w:val="-19"/>
        </w:rPr>
        <w:t xml:space="preserve"> </w:t>
      </w:r>
      <w:r w:rsidR="00DA7BFA">
        <w:t>for</w:t>
      </w:r>
      <w:r w:rsidR="00DA7BFA" w:rsidRPr="006A7B1F">
        <w:rPr>
          <w:spacing w:val="-25"/>
        </w:rPr>
        <w:t xml:space="preserve"> </w:t>
      </w:r>
      <w:r w:rsidR="00DA7BFA" w:rsidRPr="006A7B1F">
        <w:rPr>
          <w:spacing w:val="4"/>
        </w:rPr>
        <w:t>the</w:t>
      </w:r>
      <w:r w:rsidR="00DA7BFA" w:rsidRPr="006A7B1F">
        <w:rPr>
          <w:spacing w:val="-13"/>
        </w:rPr>
        <w:t xml:space="preserve"> </w:t>
      </w:r>
      <w:r w:rsidR="00DA7BFA">
        <w:t>self-employed).</w:t>
      </w:r>
    </w:p>
    <w:p w14:paraId="508365EC" w14:textId="77777777" w:rsidR="00225BDC" w:rsidRDefault="00225BDC" w:rsidP="00375FF1">
      <w:pPr>
        <w:pStyle w:val="BodyText"/>
        <w:spacing w:before="7" w:line="276" w:lineRule="auto"/>
        <w:rPr>
          <w:sz w:val="25"/>
        </w:rPr>
      </w:pPr>
    </w:p>
    <w:p w14:paraId="4D038245" w14:textId="6A9EB563" w:rsidR="00F44C62" w:rsidRPr="00F44C62" w:rsidRDefault="00DA7BFA" w:rsidP="002D78C8">
      <w:pPr>
        <w:tabs>
          <w:tab w:val="left" w:pos="641"/>
          <w:tab w:val="left" w:pos="642"/>
        </w:tabs>
        <w:spacing w:line="276" w:lineRule="auto"/>
        <w:ind w:right="690"/>
        <w:rPr>
          <w:rFonts w:ascii="Symbol" w:hAnsi="Symbol"/>
          <w:color w:val="0A0C0C"/>
        </w:rPr>
      </w:pPr>
      <w:r>
        <w:t xml:space="preserve">They </w:t>
      </w:r>
      <w:r w:rsidRPr="006A7B1F">
        <w:rPr>
          <w:spacing w:val="-3"/>
        </w:rPr>
        <w:t xml:space="preserve">aim </w:t>
      </w:r>
      <w:r w:rsidRPr="006A7B1F">
        <w:rPr>
          <w:spacing w:val="3"/>
        </w:rPr>
        <w:t xml:space="preserve">to </w:t>
      </w:r>
      <w:r>
        <w:t xml:space="preserve">address </w:t>
      </w:r>
      <w:r w:rsidRPr="006A7B1F">
        <w:rPr>
          <w:spacing w:val="4"/>
        </w:rPr>
        <w:t xml:space="preserve">the </w:t>
      </w:r>
      <w:r w:rsidRPr="006A7B1F">
        <w:rPr>
          <w:spacing w:val="3"/>
        </w:rPr>
        <w:t xml:space="preserve">needs of </w:t>
      </w:r>
      <w:r>
        <w:t xml:space="preserve">employers </w:t>
      </w:r>
      <w:r w:rsidRPr="006A7B1F">
        <w:rPr>
          <w:spacing w:val="3"/>
        </w:rPr>
        <w:t xml:space="preserve">to </w:t>
      </w:r>
      <w:r>
        <w:t xml:space="preserve">deliver targeted </w:t>
      </w:r>
      <w:r w:rsidRPr="006A7B1F">
        <w:rPr>
          <w:spacing w:val="-2"/>
        </w:rPr>
        <w:t xml:space="preserve">interventions </w:t>
      </w:r>
      <w:r w:rsidRPr="006A7B1F">
        <w:rPr>
          <w:spacing w:val="3"/>
        </w:rPr>
        <w:t xml:space="preserve">to </w:t>
      </w:r>
      <w:r w:rsidRPr="006A7B1F">
        <w:rPr>
          <w:spacing w:val="4"/>
        </w:rPr>
        <w:t xml:space="preserve">meet short- </w:t>
      </w:r>
      <w:r w:rsidRPr="006A7B1F">
        <w:rPr>
          <w:spacing w:val="2"/>
        </w:rPr>
        <w:t>medium</w:t>
      </w:r>
      <w:r w:rsidRPr="006A7B1F">
        <w:rPr>
          <w:spacing w:val="-1"/>
        </w:rPr>
        <w:t xml:space="preserve"> </w:t>
      </w:r>
      <w:r>
        <w:t>term demand</w:t>
      </w:r>
      <w:r w:rsidRPr="006A7B1F">
        <w:rPr>
          <w:spacing w:val="-3"/>
        </w:rPr>
        <w:t xml:space="preserve"> </w:t>
      </w:r>
      <w:r w:rsidRPr="006A7B1F">
        <w:rPr>
          <w:spacing w:val="3"/>
        </w:rPr>
        <w:t>to</w:t>
      </w:r>
      <w:r w:rsidRPr="006A7B1F">
        <w:rPr>
          <w:spacing w:val="2"/>
        </w:rPr>
        <w:t xml:space="preserve"> </w:t>
      </w:r>
      <w:r>
        <w:t>fill</w:t>
      </w:r>
      <w:r w:rsidRPr="006A7B1F">
        <w:rPr>
          <w:spacing w:val="-10"/>
        </w:rPr>
        <w:t xml:space="preserve"> </w:t>
      </w:r>
      <w:r>
        <w:t>vacancies</w:t>
      </w:r>
      <w:r w:rsidRPr="006A7B1F">
        <w:rPr>
          <w:spacing w:val="-1"/>
        </w:rPr>
        <w:t xml:space="preserve"> </w:t>
      </w:r>
      <w:r>
        <w:t>and</w:t>
      </w:r>
      <w:r w:rsidRPr="006A7B1F">
        <w:rPr>
          <w:spacing w:val="-4"/>
        </w:rPr>
        <w:t xml:space="preserve"> </w:t>
      </w:r>
      <w:r>
        <w:t>drive productivity.</w:t>
      </w:r>
      <w:r w:rsidRPr="006A7B1F">
        <w:rPr>
          <w:spacing w:val="-10"/>
        </w:rPr>
        <w:t xml:space="preserve"> </w:t>
      </w:r>
      <w:r>
        <w:t>They</w:t>
      </w:r>
      <w:r w:rsidRPr="006A7B1F">
        <w:rPr>
          <w:spacing w:val="-7"/>
        </w:rPr>
        <w:t xml:space="preserve"> </w:t>
      </w:r>
      <w:r w:rsidRPr="006A7B1F">
        <w:rPr>
          <w:spacing w:val="-3"/>
        </w:rPr>
        <w:t>will</w:t>
      </w:r>
      <w:r w:rsidRPr="006A7B1F">
        <w:rPr>
          <w:spacing w:val="-10"/>
        </w:rPr>
        <w:t xml:space="preserve"> </w:t>
      </w:r>
      <w:r>
        <w:t>help</w:t>
      </w:r>
      <w:r w:rsidRPr="006A7B1F">
        <w:rPr>
          <w:spacing w:val="-3"/>
        </w:rPr>
        <w:t xml:space="preserve"> </w:t>
      </w:r>
      <w:r>
        <w:t>fill</w:t>
      </w:r>
      <w:r w:rsidRPr="006A7B1F">
        <w:rPr>
          <w:spacing w:val="-10"/>
        </w:rPr>
        <w:t xml:space="preserve"> </w:t>
      </w:r>
      <w:r w:rsidRPr="006A7B1F">
        <w:rPr>
          <w:spacing w:val="2"/>
        </w:rPr>
        <w:t>medium</w:t>
      </w:r>
      <w:r w:rsidRPr="006A7B1F">
        <w:rPr>
          <w:spacing w:val="-32"/>
        </w:rPr>
        <w:t xml:space="preserve"> </w:t>
      </w:r>
      <w:r>
        <w:t>-higher level</w:t>
      </w:r>
      <w:r w:rsidRPr="006A7B1F">
        <w:rPr>
          <w:spacing w:val="-11"/>
        </w:rPr>
        <w:t xml:space="preserve"> </w:t>
      </w:r>
      <w:r>
        <w:t>vacancies</w:t>
      </w:r>
      <w:r w:rsidRPr="006A7B1F">
        <w:rPr>
          <w:spacing w:val="-2"/>
        </w:rPr>
        <w:t xml:space="preserve"> </w:t>
      </w:r>
      <w:r>
        <w:t>and</w:t>
      </w:r>
      <w:r w:rsidRPr="006A7B1F">
        <w:rPr>
          <w:spacing w:val="-5"/>
        </w:rPr>
        <w:t xml:space="preserve"> </w:t>
      </w:r>
      <w:r>
        <w:t>bring</w:t>
      </w:r>
      <w:r w:rsidRPr="006A7B1F">
        <w:rPr>
          <w:spacing w:val="-8"/>
        </w:rPr>
        <w:t xml:space="preserve"> </w:t>
      </w:r>
      <w:r>
        <w:t>individuals</w:t>
      </w:r>
      <w:r w:rsidRPr="006A7B1F">
        <w:rPr>
          <w:spacing w:val="-2"/>
        </w:rPr>
        <w:t xml:space="preserve"> </w:t>
      </w:r>
      <w:r w:rsidRPr="006A7B1F">
        <w:rPr>
          <w:spacing w:val="2"/>
        </w:rPr>
        <w:t>closer</w:t>
      </w:r>
      <w:r w:rsidRPr="006A7B1F">
        <w:rPr>
          <w:spacing w:val="-17"/>
        </w:rPr>
        <w:t xml:space="preserve"> </w:t>
      </w:r>
      <w:r w:rsidRPr="006A7B1F">
        <w:rPr>
          <w:spacing w:val="3"/>
        </w:rPr>
        <w:t>to</w:t>
      </w:r>
      <w:r w:rsidRPr="006A7B1F">
        <w:rPr>
          <w:spacing w:val="2"/>
        </w:rPr>
        <w:t xml:space="preserve"> </w:t>
      </w:r>
      <w:r w:rsidRPr="006A7B1F">
        <w:rPr>
          <w:spacing w:val="4"/>
        </w:rPr>
        <w:t>better</w:t>
      </w:r>
      <w:r w:rsidRPr="006A7B1F">
        <w:rPr>
          <w:spacing w:val="-17"/>
        </w:rPr>
        <w:t xml:space="preserve"> </w:t>
      </w:r>
      <w:r w:rsidRPr="006A7B1F">
        <w:rPr>
          <w:spacing w:val="2"/>
        </w:rPr>
        <w:t>jobs,</w:t>
      </w:r>
      <w:r w:rsidRPr="006A7B1F">
        <w:rPr>
          <w:spacing w:val="-11"/>
        </w:rPr>
        <w:t xml:space="preserve"> </w:t>
      </w:r>
      <w:r>
        <w:t>by</w:t>
      </w:r>
      <w:r w:rsidRPr="006A7B1F">
        <w:rPr>
          <w:spacing w:val="-7"/>
        </w:rPr>
        <w:t xml:space="preserve"> </w:t>
      </w:r>
      <w:r>
        <w:t>linking</w:t>
      </w:r>
      <w:r w:rsidRPr="006A7B1F">
        <w:rPr>
          <w:spacing w:val="-8"/>
        </w:rPr>
        <w:t xml:space="preserve"> </w:t>
      </w:r>
      <w:r w:rsidRPr="006A7B1F">
        <w:rPr>
          <w:spacing w:val="4"/>
        </w:rPr>
        <w:t>them</w:t>
      </w:r>
      <w:r w:rsidRPr="006A7B1F">
        <w:rPr>
          <w:spacing w:val="-19"/>
        </w:rPr>
        <w:t xml:space="preserve"> </w:t>
      </w:r>
      <w:r>
        <w:t>with</w:t>
      </w:r>
      <w:r w:rsidRPr="006A7B1F">
        <w:rPr>
          <w:spacing w:val="-2"/>
        </w:rPr>
        <w:t xml:space="preserve"> </w:t>
      </w:r>
      <w:r>
        <w:t>line</w:t>
      </w:r>
      <w:r w:rsidRPr="006A7B1F">
        <w:rPr>
          <w:spacing w:val="-1"/>
        </w:rPr>
        <w:t xml:space="preserve"> </w:t>
      </w:r>
      <w:r w:rsidRPr="006A7B1F">
        <w:rPr>
          <w:spacing w:val="3"/>
        </w:rPr>
        <w:t>of</w:t>
      </w:r>
      <w:r w:rsidRPr="006A7B1F">
        <w:rPr>
          <w:spacing w:val="-12"/>
        </w:rPr>
        <w:t xml:space="preserve"> </w:t>
      </w:r>
      <w:r>
        <w:t xml:space="preserve">sight </w:t>
      </w:r>
      <w:r w:rsidRPr="006A7B1F">
        <w:rPr>
          <w:spacing w:val="3"/>
        </w:rPr>
        <w:t>to</w:t>
      </w:r>
      <w:r w:rsidRPr="006A7B1F">
        <w:rPr>
          <w:spacing w:val="2"/>
        </w:rPr>
        <w:t xml:space="preserve"> </w:t>
      </w:r>
      <w:r>
        <w:t>a job/</w:t>
      </w:r>
      <w:r w:rsidRPr="006A7B1F">
        <w:rPr>
          <w:spacing w:val="-21"/>
        </w:rPr>
        <w:t xml:space="preserve"> </w:t>
      </w:r>
      <w:r>
        <w:t>different</w:t>
      </w:r>
      <w:r w:rsidRPr="006A7B1F">
        <w:rPr>
          <w:spacing w:val="-7"/>
        </w:rPr>
        <w:t xml:space="preserve"> </w:t>
      </w:r>
      <w:r>
        <w:t>role,</w:t>
      </w:r>
      <w:r w:rsidRPr="006A7B1F">
        <w:rPr>
          <w:spacing w:val="-17"/>
        </w:rPr>
        <w:t xml:space="preserve"> </w:t>
      </w:r>
      <w:r>
        <w:t>additional</w:t>
      </w:r>
      <w:r w:rsidRPr="006A7B1F">
        <w:rPr>
          <w:spacing w:val="-17"/>
        </w:rPr>
        <w:t xml:space="preserve"> </w:t>
      </w:r>
      <w:r>
        <w:t>responsibilities</w:t>
      </w:r>
      <w:r w:rsidRPr="006A7B1F">
        <w:rPr>
          <w:spacing w:val="-9"/>
        </w:rPr>
        <w:t xml:space="preserve"> </w:t>
      </w:r>
      <w:r w:rsidRPr="006A7B1F">
        <w:rPr>
          <w:spacing w:val="3"/>
        </w:rPr>
        <w:t>or</w:t>
      </w:r>
      <w:r w:rsidRPr="006A7B1F">
        <w:rPr>
          <w:spacing w:val="-23"/>
        </w:rPr>
        <w:t xml:space="preserve"> </w:t>
      </w:r>
      <w:r w:rsidRPr="006A7B1F">
        <w:rPr>
          <w:spacing w:val="3"/>
        </w:rPr>
        <w:t>new</w:t>
      </w:r>
      <w:r w:rsidRPr="006A7B1F">
        <w:rPr>
          <w:spacing w:val="-22"/>
        </w:rPr>
        <w:t xml:space="preserve"> </w:t>
      </w:r>
      <w:r>
        <w:t>opportunities</w:t>
      </w:r>
      <w:r w:rsidRPr="006A7B1F">
        <w:rPr>
          <w:spacing w:val="-27"/>
        </w:rPr>
        <w:t xml:space="preserve"> </w:t>
      </w:r>
      <w:r w:rsidRPr="006A7B1F">
        <w:rPr>
          <w:spacing w:val="3"/>
        </w:rPr>
        <w:t>or</w:t>
      </w:r>
      <w:r w:rsidRPr="006A7B1F">
        <w:rPr>
          <w:spacing w:val="-22"/>
        </w:rPr>
        <w:t xml:space="preserve"> </w:t>
      </w:r>
      <w:r>
        <w:t>contracts.</w:t>
      </w:r>
      <w:r w:rsidR="002D78C8">
        <w:br/>
      </w:r>
      <w:r w:rsidR="00A60CB7">
        <w:rPr>
          <w:b/>
          <w:bCs/>
          <w:color w:val="0A0C0C"/>
        </w:rPr>
        <w:br/>
      </w:r>
      <w:r w:rsidR="00BA7AD9">
        <w:rPr>
          <w:b/>
          <w:bCs/>
          <w:color w:val="0A0C0C"/>
        </w:rPr>
        <w:t xml:space="preserve">5. </w:t>
      </w:r>
      <w:r w:rsidR="006A7B1F" w:rsidRPr="006A7B1F">
        <w:rPr>
          <w:b/>
          <w:bCs/>
          <w:color w:val="0A0C0C"/>
        </w:rPr>
        <w:t>What do they cost the learner and the employer?</w:t>
      </w:r>
      <w:r w:rsidR="006A7B1F">
        <w:rPr>
          <w:color w:val="0A0C0C"/>
        </w:rPr>
        <w:br/>
      </w:r>
      <w:r w:rsidRPr="00C75507">
        <w:rPr>
          <w:color w:val="0A0C0C"/>
        </w:rPr>
        <w:t xml:space="preserve">Skills </w:t>
      </w:r>
      <w:r w:rsidRPr="00C75507">
        <w:rPr>
          <w:color w:val="0A0C0C"/>
          <w:spacing w:val="2"/>
        </w:rPr>
        <w:t xml:space="preserve">Bootcamps </w:t>
      </w:r>
      <w:r w:rsidRPr="00C75507">
        <w:rPr>
          <w:color w:val="0A0C0C"/>
          <w:spacing w:val="-5"/>
        </w:rPr>
        <w:t xml:space="preserve">are </w:t>
      </w:r>
      <w:r w:rsidRPr="00C75507">
        <w:rPr>
          <w:color w:val="0A0C0C"/>
        </w:rPr>
        <w:t xml:space="preserve">free </w:t>
      </w:r>
      <w:r w:rsidRPr="00C75507">
        <w:rPr>
          <w:color w:val="0A0C0C"/>
          <w:spacing w:val="3"/>
        </w:rPr>
        <w:t xml:space="preserve">to </w:t>
      </w:r>
      <w:r w:rsidRPr="00C75507">
        <w:rPr>
          <w:color w:val="0A0C0C"/>
        </w:rPr>
        <w:t>learners</w:t>
      </w:r>
      <w:r w:rsidR="0064482F">
        <w:rPr>
          <w:color w:val="0A0C0C"/>
        </w:rPr>
        <w:t xml:space="preserve">.  </w:t>
      </w:r>
      <w:r w:rsidRPr="00C75507">
        <w:rPr>
          <w:color w:val="0A0C0C"/>
        </w:rPr>
        <w:t xml:space="preserve"> </w:t>
      </w:r>
      <w:r w:rsidR="00A43D6B">
        <w:rPr>
          <w:color w:val="0A0C0C"/>
        </w:rPr>
        <w:br/>
      </w:r>
    </w:p>
    <w:p w14:paraId="56547D2F" w14:textId="153BBFAA" w:rsidR="006B4319" w:rsidRDefault="00DA7BFA" w:rsidP="006B4319">
      <w:pPr>
        <w:tabs>
          <w:tab w:val="left" w:pos="641"/>
          <w:tab w:val="left" w:pos="642"/>
        </w:tabs>
        <w:spacing w:line="276" w:lineRule="auto"/>
        <w:rPr>
          <w:color w:val="0A0C0C"/>
          <w:spacing w:val="-5"/>
        </w:rPr>
      </w:pPr>
      <w:r w:rsidRPr="00C75507">
        <w:rPr>
          <w:color w:val="0A0C0C"/>
        </w:rPr>
        <w:t xml:space="preserve">Employers </w:t>
      </w:r>
      <w:r w:rsidRPr="00C75507">
        <w:rPr>
          <w:color w:val="0A0C0C"/>
          <w:spacing w:val="-5"/>
        </w:rPr>
        <w:t>are</w:t>
      </w:r>
      <w:r w:rsidRPr="00C75507">
        <w:rPr>
          <w:color w:val="0A0C0C"/>
          <w:spacing w:val="-1"/>
        </w:rPr>
        <w:t xml:space="preserve"> </w:t>
      </w:r>
      <w:r w:rsidRPr="00C75507">
        <w:rPr>
          <w:color w:val="0A0C0C"/>
        </w:rPr>
        <w:t>required</w:t>
      </w:r>
      <w:r w:rsidRPr="00C75507">
        <w:rPr>
          <w:color w:val="0A0C0C"/>
          <w:spacing w:val="-5"/>
        </w:rPr>
        <w:t xml:space="preserve"> </w:t>
      </w:r>
      <w:r w:rsidRPr="00C75507">
        <w:rPr>
          <w:color w:val="0A0C0C"/>
          <w:spacing w:val="3"/>
        </w:rPr>
        <w:t>to</w:t>
      </w:r>
      <w:r w:rsidRPr="00C75507">
        <w:rPr>
          <w:color w:val="0A0C0C"/>
          <w:spacing w:val="4"/>
        </w:rPr>
        <w:t xml:space="preserve"> </w:t>
      </w:r>
      <w:r w:rsidRPr="00C75507">
        <w:rPr>
          <w:color w:val="0A0C0C"/>
        </w:rPr>
        <w:t>contribute</w:t>
      </w:r>
      <w:r w:rsidRPr="00C75507">
        <w:rPr>
          <w:color w:val="0A0C0C"/>
          <w:spacing w:val="-1"/>
        </w:rPr>
        <w:t xml:space="preserve"> </w:t>
      </w:r>
      <w:r w:rsidRPr="00C75507">
        <w:rPr>
          <w:color w:val="0A0C0C"/>
          <w:spacing w:val="3"/>
        </w:rPr>
        <w:t>to</w:t>
      </w:r>
      <w:r w:rsidRPr="00C75507">
        <w:rPr>
          <w:color w:val="0A0C0C"/>
          <w:spacing w:val="1"/>
        </w:rPr>
        <w:t xml:space="preserve"> </w:t>
      </w:r>
      <w:r w:rsidRPr="00C75507">
        <w:rPr>
          <w:color w:val="0A0C0C"/>
          <w:spacing w:val="4"/>
        </w:rPr>
        <w:t>the</w:t>
      </w:r>
      <w:r w:rsidRPr="00C75507">
        <w:rPr>
          <w:color w:val="0A0C0C"/>
          <w:spacing w:val="-21"/>
        </w:rPr>
        <w:t xml:space="preserve"> </w:t>
      </w:r>
      <w:r w:rsidRPr="00C75507">
        <w:rPr>
          <w:color w:val="0A0C0C"/>
          <w:spacing w:val="3"/>
        </w:rPr>
        <w:t>cost</w:t>
      </w:r>
      <w:r w:rsidRPr="00C75507">
        <w:rPr>
          <w:color w:val="0A0C0C"/>
        </w:rPr>
        <w:t xml:space="preserve"> </w:t>
      </w:r>
      <w:r w:rsidRPr="00C75507">
        <w:rPr>
          <w:color w:val="0A0C0C"/>
          <w:spacing w:val="3"/>
        </w:rPr>
        <w:t>of</w:t>
      </w:r>
      <w:r w:rsidRPr="00C75507">
        <w:rPr>
          <w:color w:val="0A0C0C"/>
          <w:spacing w:val="-13"/>
        </w:rPr>
        <w:t xml:space="preserve"> </w:t>
      </w:r>
      <w:r w:rsidRPr="00C75507">
        <w:rPr>
          <w:color w:val="0A0C0C"/>
        </w:rPr>
        <w:t>training</w:t>
      </w:r>
      <w:r w:rsidRPr="00C75507">
        <w:rPr>
          <w:color w:val="0A0C0C"/>
          <w:spacing w:val="-8"/>
        </w:rPr>
        <w:t xml:space="preserve"> </w:t>
      </w:r>
      <w:r w:rsidRPr="00C75507">
        <w:rPr>
          <w:color w:val="0A0C0C"/>
        </w:rPr>
        <w:t>if</w:t>
      </w:r>
      <w:r w:rsidRPr="00C75507">
        <w:rPr>
          <w:color w:val="0A0C0C"/>
          <w:spacing w:val="-13"/>
        </w:rPr>
        <w:t xml:space="preserve"> </w:t>
      </w:r>
      <w:r w:rsidRPr="00C75507">
        <w:rPr>
          <w:color w:val="0A0C0C"/>
          <w:spacing w:val="4"/>
        </w:rPr>
        <w:t>they</w:t>
      </w:r>
      <w:r w:rsidRPr="00C75507">
        <w:rPr>
          <w:color w:val="0A0C0C"/>
          <w:spacing w:val="-7"/>
        </w:rPr>
        <w:t xml:space="preserve"> </w:t>
      </w:r>
      <w:r w:rsidRPr="00C75507">
        <w:rPr>
          <w:color w:val="0A0C0C"/>
        </w:rPr>
        <w:t>want</w:t>
      </w:r>
      <w:r w:rsidRPr="00C75507">
        <w:rPr>
          <w:color w:val="0A0C0C"/>
          <w:spacing w:val="-1"/>
        </w:rPr>
        <w:t xml:space="preserve"> </w:t>
      </w:r>
      <w:r w:rsidRPr="00C75507">
        <w:rPr>
          <w:color w:val="0A0C0C"/>
          <w:spacing w:val="3"/>
        </w:rPr>
        <w:t>to</w:t>
      </w:r>
      <w:r w:rsidRPr="00C75507">
        <w:rPr>
          <w:color w:val="0A0C0C"/>
          <w:spacing w:val="1"/>
        </w:rPr>
        <w:t xml:space="preserve"> </w:t>
      </w:r>
      <w:r w:rsidRPr="00C75507">
        <w:rPr>
          <w:color w:val="0A0C0C"/>
          <w:spacing w:val="3"/>
        </w:rPr>
        <w:t>use</w:t>
      </w:r>
      <w:r w:rsidRPr="00C75507">
        <w:rPr>
          <w:color w:val="0A0C0C"/>
          <w:spacing w:val="-1"/>
        </w:rPr>
        <w:t xml:space="preserve"> </w:t>
      </w:r>
      <w:r w:rsidRPr="00C75507">
        <w:rPr>
          <w:color w:val="0A0C0C"/>
        </w:rPr>
        <w:t>Skills</w:t>
      </w:r>
      <w:r w:rsidRPr="00C75507">
        <w:rPr>
          <w:color w:val="0A0C0C"/>
          <w:spacing w:val="-3"/>
        </w:rPr>
        <w:t xml:space="preserve"> </w:t>
      </w:r>
      <w:r w:rsidRPr="00C75507">
        <w:rPr>
          <w:color w:val="0A0C0C"/>
        </w:rPr>
        <w:t xml:space="preserve">Bootcamps </w:t>
      </w:r>
      <w:r w:rsidRPr="00C75507">
        <w:rPr>
          <w:color w:val="0A0C0C"/>
          <w:spacing w:val="3"/>
        </w:rPr>
        <w:t xml:space="preserve">to </w:t>
      </w:r>
      <w:r w:rsidRPr="00C75507">
        <w:rPr>
          <w:color w:val="0A0C0C"/>
        </w:rPr>
        <w:t xml:space="preserve">train </w:t>
      </w:r>
      <w:r w:rsidRPr="00C75507">
        <w:rPr>
          <w:color w:val="0A0C0C"/>
          <w:spacing w:val="3"/>
        </w:rPr>
        <w:t xml:space="preserve">their </w:t>
      </w:r>
      <w:r w:rsidRPr="00C75507">
        <w:rPr>
          <w:color w:val="0A0C0C"/>
          <w:spacing w:val="2"/>
        </w:rPr>
        <w:t xml:space="preserve">existing </w:t>
      </w:r>
      <w:r w:rsidRPr="00C75507">
        <w:rPr>
          <w:color w:val="0A0C0C"/>
        </w:rPr>
        <w:t xml:space="preserve">employees. </w:t>
      </w:r>
      <w:r w:rsidRPr="00C75507">
        <w:rPr>
          <w:color w:val="0A0C0C"/>
          <w:spacing w:val="-4"/>
        </w:rPr>
        <w:t xml:space="preserve">Large </w:t>
      </w:r>
      <w:r w:rsidRPr="00C75507">
        <w:rPr>
          <w:color w:val="0A0C0C"/>
        </w:rPr>
        <w:t xml:space="preserve">employers contribute </w:t>
      </w:r>
      <w:r w:rsidRPr="00C75507">
        <w:rPr>
          <w:color w:val="0A0C0C"/>
          <w:spacing w:val="-4"/>
        </w:rPr>
        <w:t xml:space="preserve">30% </w:t>
      </w:r>
      <w:r w:rsidRPr="00C75507">
        <w:rPr>
          <w:color w:val="0A0C0C"/>
          <w:spacing w:val="3"/>
        </w:rPr>
        <w:t xml:space="preserve">of </w:t>
      </w:r>
      <w:r w:rsidRPr="00C75507">
        <w:rPr>
          <w:color w:val="0A0C0C"/>
          <w:spacing w:val="4"/>
        </w:rPr>
        <w:t xml:space="preserve">the </w:t>
      </w:r>
      <w:r w:rsidRPr="00C75507">
        <w:rPr>
          <w:color w:val="0A0C0C"/>
          <w:spacing w:val="3"/>
        </w:rPr>
        <w:t xml:space="preserve">cost, </w:t>
      </w:r>
      <w:r w:rsidRPr="00C75507">
        <w:rPr>
          <w:color w:val="0A0C0C"/>
        </w:rPr>
        <w:t xml:space="preserve">and small </w:t>
      </w:r>
      <w:r w:rsidRPr="00C75507">
        <w:rPr>
          <w:color w:val="0A0C0C"/>
          <w:spacing w:val="3"/>
        </w:rPr>
        <w:t xml:space="preserve">or </w:t>
      </w:r>
      <w:r w:rsidRPr="00C75507">
        <w:rPr>
          <w:color w:val="0A0C0C"/>
          <w:spacing w:val="2"/>
        </w:rPr>
        <w:t>medium</w:t>
      </w:r>
      <w:r w:rsidRPr="00C75507">
        <w:rPr>
          <w:color w:val="0A0C0C"/>
          <w:spacing w:val="-13"/>
        </w:rPr>
        <w:t xml:space="preserve"> </w:t>
      </w:r>
      <w:r w:rsidRPr="00C75507">
        <w:rPr>
          <w:color w:val="0A0C0C"/>
        </w:rPr>
        <w:t>employers</w:t>
      </w:r>
      <w:r w:rsidRPr="00C75507">
        <w:rPr>
          <w:color w:val="0A0C0C"/>
          <w:spacing w:val="-13"/>
        </w:rPr>
        <w:t xml:space="preserve"> </w:t>
      </w:r>
      <w:r w:rsidRPr="00C75507">
        <w:rPr>
          <w:color w:val="0A0C0C"/>
        </w:rPr>
        <w:t>(SMEs)</w:t>
      </w:r>
      <w:r w:rsidRPr="00C75507">
        <w:rPr>
          <w:color w:val="0A0C0C"/>
          <w:spacing w:val="-21"/>
        </w:rPr>
        <w:t xml:space="preserve"> </w:t>
      </w:r>
      <w:r w:rsidRPr="00C75507">
        <w:rPr>
          <w:color w:val="0A0C0C"/>
        </w:rPr>
        <w:t>contribute</w:t>
      </w:r>
      <w:r w:rsidRPr="00C75507">
        <w:rPr>
          <w:color w:val="0A0C0C"/>
          <w:spacing w:val="-12"/>
        </w:rPr>
        <w:t xml:space="preserve"> </w:t>
      </w:r>
      <w:r w:rsidRPr="00C75507">
        <w:rPr>
          <w:color w:val="0A0C0C"/>
          <w:spacing w:val="-5"/>
        </w:rPr>
        <w:t>10%.</w:t>
      </w:r>
      <w:r w:rsidR="00FF1594">
        <w:rPr>
          <w:color w:val="0A0C0C"/>
          <w:spacing w:val="-5"/>
        </w:rPr>
        <w:t xml:space="preserve">  </w:t>
      </w:r>
      <w:r w:rsidR="00FF1594" w:rsidRPr="00D573C9">
        <w:rPr>
          <w:b/>
          <w:bCs/>
          <w:i/>
          <w:iCs/>
          <w:color w:val="0A0C0C"/>
          <w:spacing w:val="-5"/>
          <w:u w:val="single"/>
        </w:rPr>
        <w:t>This contribution is deducted from the grant payment</w:t>
      </w:r>
      <w:r w:rsidR="00D573C9">
        <w:rPr>
          <w:b/>
          <w:bCs/>
          <w:i/>
          <w:iCs/>
          <w:color w:val="0A0C0C"/>
          <w:spacing w:val="-5"/>
          <w:u w:val="single"/>
        </w:rPr>
        <w:t xml:space="preserve"> we make</w:t>
      </w:r>
      <w:r w:rsidR="00FF1594" w:rsidRPr="00D573C9">
        <w:rPr>
          <w:b/>
          <w:bCs/>
          <w:i/>
          <w:iCs/>
          <w:color w:val="0A0C0C"/>
          <w:spacing w:val="-5"/>
          <w:u w:val="single"/>
        </w:rPr>
        <w:t xml:space="preserve"> to the provider.</w:t>
      </w:r>
      <w:r w:rsidR="00FF1594">
        <w:rPr>
          <w:color w:val="0A0C0C"/>
          <w:spacing w:val="-5"/>
        </w:rPr>
        <w:t xml:space="preserve"> </w:t>
      </w:r>
    </w:p>
    <w:p w14:paraId="57CF9F47" w14:textId="77777777" w:rsidR="00C66AEC" w:rsidRDefault="00C66AEC" w:rsidP="006B4319">
      <w:pPr>
        <w:tabs>
          <w:tab w:val="left" w:pos="641"/>
          <w:tab w:val="left" w:pos="642"/>
        </w:tabs>
        <w:spacing w:line="276" w:lineRule="auto"/>
        <w:rPr>
          <w:b/>
          <w:bCs/>
        </w:rPr>
      </w:pPr>
    </w:p>
    <w:p w14:paraId="5764D31D" w14:textId="63749FCD" w:rsidR="00225BDC" w:rsidRPr="005A1BBE" w:rsidRDefault="006B4319" w:rsidP="00F713EA">
      <w:pPr>
        <w:spacing w:line="276" w:lineRule="auto"/>
      </w:pPr>
      <w:r>
        <w:rPr>
          <w:b/>
          <w:bCs/>
        </w:rPr>
        <w:t xml:space="preserve">6. </w:t>
      </w:r>
      <w:r w:rsidR="008A1315" w:rsidRPr="006B4319">
        <w:rPr>
          <w:b/>
          <w:bCs/>
        </w:rPr>
        <w:t xml:space="preserve">How to Apply, Submission of </w:t>
      </w:r>
      <w:r w:rsidR="00150307">
        <w:rPr>
          <w:b/>
          <w:bCs/>
        </w:rPr>
        <w:t>Applications</w:t>
      </w:r>
      <w:r w:rsidR="008A1315" w:rsidRPr="006B4319">
        <w:rPr>
          <w:b/>
          <w:bCs/>
        </w:rPr>
        <w:t>, Timeline and Contact Details</w:t>
      </w:r>
      <w:r w:rsidR="0084617F">
        <w:br/>
      </w:r>
      <w:r w:rsidR="00CA2632">
        <w:br/>
      </w:r>
      <w:r w:rsidR="003D1EC2">
        <w:t>A</w:t>
      </w:r>
      <w:r w:rsidR="008A1315">
        <w:t xml:space="preserve">pplicants </w:t>
      </w:r>
      <w:r w:rsidR="00AB475E">
        <w:t>should complete and</w:t>
      </w:r>
      <w:r w:rsidR="000972B1">
        <w:t xml:space="preserve"> submit the </w:t>
      </w:r>
      <w:r w:rsidR="008A1315" w:rsidRPr="003D1EC2">
        <w:rPr>
          <w:highlight w:val="yellow"/>
        </w:rPr>
        <w:t>Wave 4</w:t>
      </w:r>
      <w:r w:rsidR="007A1736" w:rsidRPr="003D1EC2">
        <w:rPr>
          <w:highlight w:val="yellow"/>
        </w:rPr>
        <w:t xml:space="preserve"> Round 2</w:t>
      </w:r>
      <w:r w:rsidR="008A1315" w:rsidRPr="003D1EC2">
        <w:rPr>
          <w:highlight w:val="yellow"/>
        </w:rPr>
        <w:t xml:space="preserve"> Application Form</w:t>
      </w:r>
      <w:r w:rsidR="00CD7890">
        <w:t xml:space="preserve"> </w:t>
      </w:r>
      <w:r w:rsidR="00C66AEC">
        <w:rPr>
          <w:b/>
          <w:bCs/>
        </w:rPr>
        <w:t xml:space="preserve">by 6pm on </w:t>
      </w:r>
      <w:r w:rsidR="00C94369">
        <w:rPr>
          <w:b/>
          <w:bCs/>
        </w:rPr>
        <w:t>26</w:t>
      </w:r>
      <w:r w:rsidR="00C94369" w:rsidRPr="00C94369">
        <w:rPr>
          <w:b/>
          <w:bCs/>
          <w:vertAlign w:val="superscript"/>
        </w:rPr>
        <w:t>th</w:t>
      </w:r>
      <w:r w:rsidR="00C94369">
        <w:rPr>
          <w:b/>
          <w:bCs/>
        </w:rPr>
        <w:t xml:space="preserve"> September</w:t>
      </w:r>
      <w:r w:rsidR="00C66AEC">
        <w:rPr>
          <w:b/>
          <w:bCs/>
        </w:rPr>
        <w:t xml:space="preserve"> 2023</w:t>
      </w:r>
      <w:r w:rsidR="00AB475E">
        <w:rPr>
          <w:b/>
          <w:bCs/>
        </w:rPr>
        <w:t xml:space="preserve">. </w:t>
      </w:r>
      <w:r w:rsidR="001871C9">
        <w:rPr>
          <w:b/>
          <w:bCs/>
        </w:rPr>
        <w:t xml:space="preserve"> </w:t>
      </w:r>
      <w:r w:rsidR="001871C9" w:rsidRPr="00C270E3">
        <w:t>The application form is on the Greater Lincolnshire LEP website.</w:t>
      </w:r>
      <w:r w:rsidR="001871C9">
        <w:rPr>
          <w:b/>
          <w:bCs/>
        </w:rPr>
        <w:t xml:space="preserve"> </w:t>
      </w:r>
    </w:p>
    <w:p w14:paraId="5203E463" w14:textId="2B52B291" w:rsidR="00225BDC" w:rsidRPr="00BD16C7" w:rsidRDefault="00DA7BFA" w:rsidP="009D6CCA">
      <w:pPr>
        <w:pStyle w:val="BodyText"/>
        <w:spacing w:before="175" w:line="276" w:lineRule="auto"/>
        <w:rPr>
          <w:b/>
          <w:bCs/>
        </w:rPr>
      </w:pPr>
      <w:r w:rsidRPr="00BD16C7">
        <w:rPr>
          <w:b/>
          <w:bCs/>
        </w:rPr>
        <w:t>Timeline:</w:t>
      </w:r>
    </w:p>
    <w:p w14:paraId="37624532" w14:textId="0EE1718E" w:rsidR="00BD16C7" w:rsidRPr="00BD16C7" w:rsidRDefault="00DA7BFA" w:rsidP="00BD16C7">
      <w:pPr>
        <w:pStyle w:val="ListParagraph"/>
        <w:numPr>
          <w:ilvl w:val="0"/>
          <w:numId w:val="13"/>
        </w:numPr>
        <w:tabs>
          <w:tab w:val="left" w:pos="993"/>
          <w:tab w:val="left" w:pos="994"/>
        </w:tabs>
        <w:spacing w:before="0" w:line="360" w:lineRule="auto"/>
        <w:ind w:left="697" w:hanging="357"/>
        <w:rPr>
          <w:b/>
          <w:spacing w:val="-3"/>
        </w:rPr>
      </w:pPr>
      <w:r>
        <w:t>Closing</w:t>
      </w:r>
      <w:r w:rsidRPr="00BD16C7">
        <w:rPr>
          <w:spacing w:val="-18"/>
        </w:rPr>
        <w:t xml:space="preserve"> </w:t>
      </w:r>
      <w:r>
        <w:t>Date</w:t>
      </w:r>
      <w:r w:rsidRPr="00BD16C7">
        <w:rPr>
          <w:spacing w:val="-12"/>
        </w:rPr>
        <w:t xml:space="preserve"> </w:t>
      </w:r>
      <w:r>
        <w:t>for</w:t>
      </w:r>
      <w:r w:rsidRPr="00BD16C7">
        <w:rPr>
          <w:spacing w:val="-25"/>
        </w:rPr>
        <w:t xml:space="preserve"> </w:t>
      </w:r>
      <w:r w:rsidR="005A1BBE">
        <w:t>applications</w:t>
      </w:r>
      <w:r>
        <w:t>:</w:t>
      </w:r>
      <w:r w:rsidRPr="00BD16C7">
        <w:rPr>
          <w:spacing w:val="-12"/>
        </w:rPr>
        <w:t xml:space="preserve"> </w:t>
      </w:r>
      <w:r w:rsidR="005A1BBE" w:rsidRPr="005A1BBE">
        <w:rPr>
          <w:b/>
          <w:bCs/>
          <w:spacing w:val="-12"/>
        </w:rPr>
        <w:t>6pm</w:t>
      </w:r>
      <w:r w:rsidR="005A1BBE">
        <w:rPr>
          <w:spacing w:val="-12"/>
        </w:rPr>
        <w:t xml:space="preserve">, </w:t>
      </w:r>
      <w:r w:rsidR="005A1BBE">
        <w:rPr>
          <w:b/>
        </w:rPr>
        <w:t>26</w:t>
      </w:r>
      <w:r w:rsidR="005A1BBE" w:rsidRPr="005A1BBE">
        <w:rPr>
          <w:b/>
          <w:vertAlign w:val="superscript"/>
        </w:rPr>
        <w:t>th</w:t>
      </w:r>
      <w:r w:rsidR="005A1BBE">
        <w:rPr>
          <w:b/>
        </w:rPr>
        <w:t xml:space="preserve"> September 2023</w:t>
      </w:r>
    </w:p>
    <w:p w14:paraId="2F29A13A" w14:textId="58C8051D" w:rsidR="00BD16C7" w:rsidRPr="00BD16C7" w:rsidRDefault="00DA7BFA" w:rsidP="00BD16C7">
      <w:pPr>
        <w:pStyle w:val="ListParagraph"/>
        <w:numPr>
          <w:ilvl w:val="0"/>
          <w:numId w:val="13"/>
        </w:numPr>
        <w:tabs>
          <w:tab w:val="left" w:pos="993"/>
          <w:tab w:val="left" w:pos="994"/>
        </w:tabs>
        <w:spacing w:before="0" w:line="360" w:lineRule="auto"/>
        <w:ind w:left="697" w:hanging="357"/>
        <w:rPr>
          <w:b/>
          <w:spacing w:val="-3"/>
        </w:rPr>
      </w:pPr>
      <w:r>
        <w:t>Scoring</w:t>
      </w:r>
      <w:r w:rsidR="005A1BBE">
        <w:t xml:space="preserve"> </w:t>
      </w:r>
      <w:r w:rsidR="00A35771">
        <w:t>p</w:t>
      </w:r>
      <w:r w:rsidR="005A1BBE">
        <w:t>anel</w:t>
      </w:r>
      <w:r>
        <w:t xml:space="preserve">: </w:t>
      </w:r>
      <w:r w:rsidR="00C270B8" w:rsidRPr="00C270B8">
        <w:rPr>
          <w:b/>
          <w:bCs/>
        </w:rPr>
        <w:t>28/</w:t>
      </w:r>
      <w:r w:rsidR="00C270B8">
        <w:rPr>
          <w:b/>
        </w:rPr>
        <w:t>29</w:t>
      </w:r>
      <w:r w:rsidR="00C270B8" w:rsidRPr="00C270B8">
        <w:rPr>
          <w:b/>
          <w:vertAlign w:val="superscript"/>
        </w:rPr>
        <w:t>th</w:t>
      </w:r>
      <w:r w:rsidR="00C270B8">
        <w:rPr>
          <w:b/>
        </w:rPr>
        <w:t xml:space="preserve"> September</w:t>
      </w:r>
      <w:r w:rsidR="00754F77">
        <w:rPr>
          <w:b/>
        </w:rPr>
        <w:t xml:space="preserve"> 2023</w:t>
      </w:r>
      <w:r w:rsidR="006377DD">
        <w:rPr>
          <w:b/>
        </w:rPr>
        <w:t xml:space="preserve"> with notification of success by 2</w:t>
      </w:r>
      <w:r w:rsidR="006377DD" w:rsidRPr="006377DD">
        <w:rPr>
          <w:b/>
          <w:vertAlign w:val="superscript"/>
        </w:rPr>
        <w:t>nd</w:t>
      </w:r>
      <w:r w:rsidR="006377DD">
        <w:rPr>
          <w:b/>
        </w:rPr>
        <w:t xml:space="preserve"> October 2023</w:t>
      </w:r>
    </w:p>
    <w:p w14:paraId="03F9403C" w14:textId="7D632CD5" w:rsidR="002B6BB4" w:rsidRPr="002B6BB4" w:rsidRDefault="00DA7BFA" w:rsidP="007E023B">
      <w:pPr>
        <w:pStyle w:val="ListParagraph"/>
        <w:numPr>
          <w:ilvl w:val="0"/>
          <w:numId w:val="13"/>
        </w:numPr>
        <w:tabs>
          <w:tab w:val="left" w:pos="993"/>
          <w:tab w:val="left" w:pos="994"/>
        </w:tabs>
        <w:spacing w:before="0" w:line="360" w:lineRule="auto"/>
        <w:ind w:left="697" w:hanging="357"/>
        <w:rPr>
          <w:bCs/>
        </w:rPr>
      </w:pPr>
      <w:r>
        <w:t>Skills</w:t>
      </w:r>
      <w:r w:rsidRPr="002D78C8">
        <w:rPr>
          <w:spacing w:val="-13"/>
        </w:rPr>
        <w:t xml:space="preserve"> </w:t>
      </w:r>
      <w:r w:rsidRPr="002D78C8">
        <w:rPr>
          <w:spacing w:val="2"/>
        </w:rPr>
        <w:t>Bootcamps</w:t>
      </w:r>
      <w:r w:rsidRPr="002D78C8">
        <w:rPr>
          <w:spacing w:val="-13"/>
        </w:rPr>
        <w:t xml:space="preserve"> </w:t>
      </w:r>
      <w:r>
        <w:t>delivery/learner</w:t>
      </w:r>
      <w:r w:rsidRPr="002D78C8">
        <w:rPr>
          <w:spacing w:val="-24"/>
        </w:rPr>
        <w:t xml:space="preserve"> </w:t>
      </w:r>
      <w:r>
        <w:t>completion</w:t>
      </w:r>
      <w:r w:rsidR="00C270E3">
        <w:t xml:space="preserve"> </w:t>
      </w:r>
      <w:r w:rsidR="007625AA">
        <w:t>by</w:t>
      </w:r>
      <w:r w:rsidR="002B6BB4">
        <w:t xml:space="preserve"> </w:t>
      </w:r>
      <w:r w:rsidR="002B6BB4" w:rsidRPr="002B6BB4">
        <w:rPr>
          <w:b/>
          <w:bCs/>
        </w:rPr>
        <w:t>31</w:t>
      </w:r>
      <w:r w:rsidR="002B6BB4" w:rsidRPr="002B6BB4">
        <w:rPr>
          <w:b/>
          <w:bCs/>
          <w:vertAlign w:val="superscript"/>
        </w:rPr>
        <w:t>st</w:t>
      </w:r>
      <w:r w:rsidR="002B6BB4" w:rsidRPr="002B6BB4">
        <w:rPr>
          <w:b/>
          <w:bCs/>
        </w:rPr>
        <w:t xml:space="preserve"> March 2024.</w:t>
      </w:r>
      <w:r w:rsidR="002B6BB4">
        <w:t xml:space="preserve">  </w:t>
      </w:r>
    </w:p>
    <w:p w14:paraId="02EA409D" w14:textId="77777777" w:rsidR="00CA2632" w:rsidRPr="00CA2632" w:rsidRDefault="00DA7BFA" w:rsidP="00532C50">
      <w:pPr>
        <w:pStyle w:val="ListParagraph"/>
        <w:numPr>
          <w:ilvl w:val="0"/>
          <w:numId w:val="13"/>
        </w:numPr>
        <w:tabs>
          <w:tab w:val="left" w:pos="993"/>
          <w:tab w:val="left" w:pos="994"/>
        </w:tabs>
        <w:spacing w:before="0" w:line="360" w:lineRule="auto"/>
        <w:ind w:left="697" w:hanging="357"/>
        <w:rPr>
          <w:bCs/>
        </w:rPr>
      </w:pPr>
      <w:r w:rsidRPr="00CA2632">
        <w:rPr>
          <w:spacing w:val="-17"/>
        </w:rPr>
        <w:t xml:space="preserve"> </w:t>
      </w:r>
      <w:r w:rsidRPr="00CA2632">
        <w:rPr>
          <w:bCs/>
        </w:rPr>
        <w:t>Skills</w:t>
      </w:r>
      <w:r w:rsidRPr="00CA2632">
        <w:rPr>
          <w:bCs/>
          <w:spacing w:val="-13"/>
        </w:rPr>
        <w:t xml:space="preserve"> </w:t>
      </w:r>
      <w:r w:rsidRPr="00CA2632">
        <w:rPr>
          <w:bCs/>
          <w:spacing w:val="2"/>
        </w:rPr>
        <w:t>Bootcamps</w:t>
      </w:r>
      <w:r w:rsidRPr="00CA2632">
        <w:rPr>
          <w:bCs/>
          <w:spacing w:val="-12"/>
        </w:rPr>
        <w:t xml:space="preserve"> </w:t>
      </w:r>
      <w:r w:rsidRPr="00CA2632">
        <w:rPr>
          <w:bCs/>
        </w:rPr>
        <w:t>learner</w:t>
      </w:r>
      <w:r w:rsidRPr="00CA2632">
        <w:rPr>
          <w:bCs/>
          <w:spacing w:val="-17"/>
        </w:rPr>
        <w:t xml:space="preserve"> </w:t>
      </w:r>
      <w:r w:rsidRPr="00CA2632">
        <w:rPr>
          <w:bCs/>
        </w:rPr>
        <w:t>outcome/progression</w:t>
      </w:r>
      <w:r w:rsidRPr="00CA2632">
        <w:rPr>
          <w:bCs/>
          <w:spacing w:val="-12"/>
        </w:rPr>
        <w:t xml:space="preserve"> </w:t>
      </w:r>
      <w:r w:rsidRPr="00CA2632">
        <w:rPr>
          <w:bCs/>
        </w:rPr>
        <w:t>by:</w:t>
      </w:r>
      <w:r w:rsidRPr="00CA2632">
        <w:rPr>
          <w:bCs/>
          <w:spacing w:val="-15"/>
        </w:rPr>
        <w:t xml:space="preserve"> </w:t>
      </w:r>
      <w:r w:rsidR="00C62B71" w:rsidRPr="00CA2632">
        <w:rPr>
          <w:b/>
          <w:spacing w:val="-15"/>
        </w:rPr>
        <w:t xml:space="preserve">30 </w:t>
      </w:r>
      <w:r w:rsidR="001C0880" w:rsidRPr="00CA2632">
        <w:rPr>
          <w:b/>
          <w:spacing w:val="-15"/>
        </w:rPr>
        <w:t>September 2024</w:t>
      </w:r>
    </w:p>
    <w:p w14:paraId="6D1BF213" w14:textId="77777777" w:rsidR="00CA2632" w:rsidRDefault="00CA2632" w:rsidP="00CA2632">
      <w:pPr>
        <w:tabs>
          <w:tab w:val="left" w:pos="993"/>
          <w:tab w:val="left" w:pos="994"/>
        </w:tabs>
        <w:spacing w:line="360" w:lineRule="auto"/>
        <w:rPr>
          <w:b/>
          <w:bCs/>
        </w:rPr>
      </w:pPr>
    </w:p>
    <w:p w14:paraId="221B998C" w14:textId="18465E2B" w:rsidR="00870C57" w:rsidRPr="001C351F" w:rsidRDefault="00870C57" w:rsidP="00CA2632">
      <w:pPr>
        <w:tabs>
          <w:tab w:val="left" w:pos="993"/>
          <w:tab w:val="left" w:pos="994"/>
        </w:tabs>
        <w:spacing w:line="360" w:lineRule="auto"/>
        <w:rPr>
          <w:bCs/>
          <w:i/>
          <w:iCs/>
        </w:rPr>
      </w:pPr>
      <w:r w:rsidRPr="001C351F">
        <w:rPr>
          <w:b/>
          <w:bCs/>
          <w:i/>
          <w:iCs/>
        </w:rPr>
        <w:t>*</w:t>
      </w:r>
      <w:r w:rsidRPr="001C351F">
        <w:rPr>
          <w:b/>
          <w:bCs/>
          <w:i/>
          <w:iCs/>
        </w:rPr>
        <w:t xml:space="preserve">Any applications that are received </w:t>
      </w:r>
      <w:r w:rsidRPr="001C351F">
        <w:rPr>
          <w:b/>
          <w:bCs/>
          <w:i/>
          <w:iCs/>
          <w:u w:val="single"/>
        </w:rPr>
        <w:t>after</w:t>
      </w:r>
      <w:r w:rsidRPr="001C351F">
        <w:rPr>
          <w:b/>
          <w:bCs/>
          <w:i/>
          <w:iCs/>
        </w:rPr>
        <w:t xml:space="preserve"> 6pm on 26</w:t>
      </w:r>
      <w:r w:rsidRPr="001C351F">
        <w:rPr>
          <w:b/>
          <w:bCs/>
          <w:i/>
          <w:iCs/>
          <w:vertAlign w:val="superscript"/>
        </w:rPr>
        <w:t>th</w:t>
      </w:r>
      <w:r w:rsidRPr="001C351F">
        <w:rPr>
          <w:b/>
          <w:bCs/>
          <w:i/>
          <w:iCs/>
        </w:rPr>
        <w:t xml:space="preserve"> September 2023, </w:t>
      </w:r>
      <w:r w:rsidR="00EA28F6">
        <w:rPr>
          <w:b/>
          <w:bCs/>
          <w:i/>
          <w:iCs/>
        </w:rPr>
        <w:t>but</w:t>
      </w:r>
      <w:r w:rsidRPr="001C351F">
        <w:rPr>
          <w:b/>
          <w:bCs/>
          <w:i/>
          <w:iCs/>
        </w:rPr>
        <w:t xml:space="preserve"> </w:t>
      </w:r>
      <w:r w:rsidRPr="001C351F">
        <w:rPr>
          <w:b/>
          <w:bCs/>
          <w:i/>
          <w:iCs/>
          <w:u w:val="single"/>
        </w:rPr>
        <w:t>before</w:t>
      </w:r>
      <w:r w:rsidRPr="001C351F">
        <w:rPr>
          <w:b/>
          <w:bCs/>
          <w:i/>
          <w:iCs/>
        </w:rPr>
        <w:t xml:space="preserve"> 6pm on 17</w:t>
      </w:r>
      <w:r w:rsidRPr="001C351F">
        <w:rPr>
          <w:b/>
          <w:bCs/>
          <w:i/>
          <w:iCs/>
          <w:vertAlign w:val="superscript"/>
        </w:rPr>
        <w:t>th</w:t>
      </w:r>
      <w:r w:rsidRPr="001C351F">
        <w:rPr>
          <w:b/>
          <w:bCs/>
          <w:i/>
          <w:iCs/>
        </w:rPr>
        <w:t xml:space="preserve"> October 2023 </w:t>
      </w:r>
      <w:r w:rsidRPr="001C351F">
        <w:rPr>
          <w:i/>
          <w:iCs/>
        </w:rPr>
        <w:t xml:space="preserve"> </w:t>
      </w:r>
      <w:r w:rsidR="001C3017" w:rsidRPr="001C351F">
        <w:rPr>
          <w:i/>
          <w:iCs/>
        </w:rPr>
        <w:t>will</w:t>
      </w:r>
      <w:r w:rsidRPr="001C351F">
        <w:rPr>
          <w:i/>
          <w:iCs/>
        </w:rPr>
        <w:t xml:space="preserve"> be considered by the scoring panel IF there is</w:t>
      </w:r>
      <w:r w:rsidR="00D16192">
        <w:rPr>
          <w:i/>
          <w:iCs/>
        </w:rPr>
        <w:t xml:space="preserve"> grant</w:t>
      </w:r>
      <w:r w:rsidRPr="001C351F">
        <w:rPr>
          <w:i/>
          <w:iCs/>
        </w:rPr>
        <w:t xml:space="preserve"> funding left to allocate after applications received by 26</w:t>
      </w:r>
      <w:r w:rsidRPr="001C351F">
        <w:rPr>
          <w:i/>
          <w:iCs/>
          <w:vertAlign w:val="superscript"/>
        </w:rPr>
        <w:t>th</w:t>
      </w:r>
      <w:r w:rsidRPr="001C351F">
        <w:rPr>
          <w:i/>
          <w:iCs/>
        </w:rPr>
        <w:t xml:space="preserve"> September 2023 have been appraised.  </w:t>
      </w:r>
      <w:r w:rsidRPr="001C351F">
        <w:rPr>
          <w:i/>
          <w:iCs/>
        </w:rPr>
        <w:br/>
      </w:r>
    </w:p>
    <w:p w14:paraId="1EF6EDAA" w14:textId="77777777" w:rsidR="00B764D6" w:rsidRDefault="00B764D6" w:rsidP="00870C57">
      <w:pPr>
        <w:tabs>
          <w:tab w:val="left" w:pos="993"/>
          <w:tab w:val="left" w:pos="994"/>
        </w:tabs>
        <w:spacing w:line="360" w:lineRule="auto"/>
      </w:pPr>
    </w:p>
    <w:p w14:paraId="15FC151F" w14:textId="77777777" w:rsidR="00B764D6" w:rsidRDefault="00B764D6" w:rsidP="00870C57">
      <w:pPr>
        <w:tabs>
          <w:tab w:val="left" w:pos="993"/>
          <w:tab w:val="left" w:pos="994"/>
        </w:tabs>
        <w:spacing w:line="360" w:lineRule="auto"/>
      </w:pPr>
    </w:p>
    <w:p w14:paraId="0FAB510B" w14:textId="77777777" w:rsidR="00B764D6" w:rsidRDefault="00B764D6" w:rsidP="00870C57">
      <w:pPr>
        <w:tabs>
          <w:tab w:val="left" w:pos="993"/>
          <w:tab w:val="left" w:pos="994"/>
        </w:tabs>
        <w:spacing w:line="360" w:lineRule="auto"/>
      </w:pPr>
    </w:p>
    <w:p w14:paraId="6C2891B2" w14:textId="5608EE36" w:rsidR="00CA2632" w:rsidRPr="00870C57" w:rsidRDefault="00CA2632" w:rsidP="00870C57">
      <w:pPr>
        <w:tabs>
          <w:tab w:val="left" w:pos="993"/>
          <w:tab w:val="left" w:pos="994"/>
        </w:tabs>
        <w:spacing w:line="360" w:lineRule="auto"/>
        <w:rPr>
          <w:bCs/>
        </w:rPr>
      </w:pPr>
      <w:r>
        <w:t xml:space="preserve">Questions relating to an application should be sent to </w:t>
      </w:r>
      <w:hyperlink r:id="rId11" w:history="1">
        <w:r w:rsidRPr="00AE244D">
          <w:rPr>
            <w:rStyle w:val="Hyperlink"/>
          </w:rPr>
          <w:t>greaterlincslep@lincolnshire.co.uk</w:t>
        </w:r>
      </w:hyperlink>
      <w:r>
        <w:t xml:space="preserve"> and clearly state the query is about Skills Bootcamps to ensure it is answered promptly.  </w:t>
      </w:r>
      <w:r w:rsidRPr="005A1BBE">
        <w:t xml:space="preserve">If you would like to discuss your grant application with us in advance please do.  </w:t>
      </w:r>
    </w:p>
    <w:p w14:paraId="735A0A64" w14:textId="78ADD258" w:rsidR="00225BDC" w:rsidRPr="002D78C8" w:rsidRDefault="00DA7BFA" w:rsidP="00375FF1">
      <w:pPr>
        <w:pStyle w:val="BodyText"/>
        <w:spacing w:before="209" w:line="276" w:lineRule="auto"/>
        <w:ind w:left="272" w:right="2967"/>
        <w:rPr>
          <w:b/>
          <w:bCs/>
        </w:rPr>
      </w:pPr>
      <w:r w:rsidRPr="002D78C8">
        <w:rPr>
          <w:b/>
          <w:bCs/>
        </w:rPr>
        <w:t>The points of contact for this project will be:</w:t>
      </w:r>
    </w:p>
    <w:p w14:paraId="1A69145E" w14:textId="11038DA0" w:rsidR="00225BDC" w:rsidRDefault="00DA7BFA" w:rsidP="00885FDE">
      <w:pPr>
        <w:pStyle w:val="BodyText"/>
        <w:spacing w:before="2" w:line="276" w:lineRule="auto"/>
        <w:ind w:left="272" w:right="2967"/>
      </w:pPr>
      <w:r>
        <w:t xml:space="preserve">Clare Hughes, Employment and Skills Executive Manager </w:t>
      </w:r>
      <w:hyperlink r:id="rId12">
        <w:r>
          <w:rPr>
            <w:color w:val="0462C1"/>
            <w:u w:val="single" w:color="0462C1"/>
          </w:rPr>
          <w:t>clare.hughes@lincolnshire.gov.uk</w:t>
        </w:r>
      </w:hyperlink>
      <w:r w:rsidR="00885FDE">
        <w:rPr>
          <w:color w:val="0462C1"/>
          <w:u w:val="single" w:color="0462C1"/>
        </w:rPr>
        <w:t xml:space="preserve"> </w:t>
      </w:r>
      <w:r>
        <w:rPr>
          <w:color w:val="545454"/>
        </w:rPr>
        <w:t>07917 635527</w:t>
      </w:r>
    </w:p>
    <w:p w14:paraId="2DBD7979" w14:textId="2FADCE2F" w:rsidR="00225BDC" w:rsidRDefault="00DA7BFA" w:rsidP="004B2E5E">
      <w:pPr>
        <w:pStyle w:val="BodyText"/>
        <w:spacing w:before="194" w:line="276" w:lineRule="auto"/>
        <w:ind w:left="272" w:right="2967"/>
      </w:pPr>
      <w:r>
        <w:t xml:space="preserve">Sara Hobson, Employment and Skills Project Manager </w:t>
      </w:r>
      <w:hyperlink r:id="rId13">
        <w:r>
          <w:rPr>
            <w:color w:val="0462C1"/>
            <w:u w:val="single" w:color="0462C1"/>
          </w:rPr>
          <w:t>sara.hobson@lincolnshire.gov.uk</w:t>
        </w:r>
      </w:hyperlink>
      <w:r w:rsidR="004B2E5E">
        <w:rPr>
          <w:color w:val="0462C1"/>
          <w:u w:val="single" w:color="0462C1"/>
        </w:rPr>
        <w:t xml:space="preserve">  </w:t>
      </w:r>
      <w:r>
        <w:rPr>
          <w:color w:val="545454"/>
        </w:rPr>
        <w:t>07920 143825</w:t>
      </w:r>
    </w:p>
    <w:p w14:paraId="58E9F0DF" w14:textId="77777777" w:rsidR="00225BDC" w:rsidRDefault="00225BDC" w:rsidP="00375FF1">
      <w:pPr>
        <w:pStyle w:val="BodyText"/>
        <w:spacing w:line="276" w:lineRule="auto"/>
        <w:rPr>
          <w:sz w:val="20"/>
        </w:rPr>
      </w:pPr>
    </w:p>
    <w:p w14:paraId="4A44B4B1" w14:textId="61F0906A" w:rsidR="009B5F4F" w:rsidRDefault="00113CBF" w:rsidP="009B5F4F">
      <w:pPr>
        <w:pStyle w:val="Heading1"/>
        <w:spacing w:before="90" w:line="276" w:lineRule="auto"/>
        <w:ind w:left="0"/>
      </w:pPr>
      <w:r>
        <w:rPr>
          <w:color w:val="0A0C0C"/>
        </w:rPr>
        <w:t xml:space="preserve">7. </w:t>
      </w:r>
      <w:r w:rsidR="009B5F4F" w:rsidRPr="004C05A3">
        <w:rPr>
          <w:color w:val="0A0C0C"/>
        </w:rPr>
        <w:t>Levels</w:t>
      </w:r>
      <w:r w:rsidR="009B5F4F">
        <w:rPr>
          <w:color w:val="0A0C0C"/>
        </w:rPr>
        <w:t>/Qualifications</w:t>
      </w:r>
      <w:r w:rsidR="009B5F4F">
        <w:rPr>
          <w:b w:val="0"/>
          <w:bCs w:val="0"/>
          <w:color w:val="0A0C0C"/>
        </w:rPr>
        <w:br/>
        <w:t>Skills Bootcamps are generally training courses at Level 3-5 (</w:t>
      </w:r>
      <w:r w:rsidR="009B5F4F" w:rsidRPr="001610AC">
        <w:rPr>
          <w:b w:val="0"/>
          <w:bCs w:val="0"/>
          <w:color w:val="0A0C0C"/>
        </w:rPr>
        <w:t xml:space="preserve">medium </w:t>
      </w:r>
      <w:r w:rsidR="009B5F4F" w:rsidRPr="001610AC">
        <w:rPr>
          <w:b w:val="0"/>
          <w:bCs w:val="0"/>
          <w:color w:val="0A0C0C"/>
          <w:spacing w:val="3"/>
        </w:rPr>
        <w:t xml:space="preserve">to </w:t>
      </w:r>
      <w:r w:rsidR="009B5F4F" w:rsidRPr="001610AC">
        <w:rPr>
          <w:b w:val="0"/>
          <w:bCs w:val="0"/>
          <w:color w:val="0A0C0C"/>
          <w:spacing w:val="2"/>
        </w:rPr>
        <w:t xml:space="preserve">higher </w:t>
      </w:r>
      <w:r w:rsidR="009B5F4F" w:rsidRPr="001610AC">
        <w:rPr>
          <w:b w:val="0"/>
          <w:bCs w:val="0"/>
          <w:color w:val="0A0C0C"/>
        </w:rPr>
        <w:t xml:space="preserve">level </w:t>
      </w:r>
      <w:r w:rsidR="009B5F4F" w:rsidRPr="001610AC">
        <w:rPr>
          <w:b w:val="0"/>
          <w:bCs w:val="0"/>
          <w:color w:val="0A0C0C"/>
          <w:spacing w:val="-3"/>
        </w:rPr>
        <w:t xml:space="preserve">technical </w:t>
      </w:r>
      <w:r w:rsidR="009B5F4F" w:rsidRPr="001610AC">
        <w:rPr>
          <w:b w:val="0"/>
          <w:bCs w:val="0"/>
          <w:color w:val="0A0C0C"/>
        </w:rPr>
        <w:t xml:space="preserve">skills) and </w:t>
      </w:r>
      <w:r w:rsidR="009B5F4F" w:rsidRPr="001610AC">
        <w:rPr>
          <w:b w:val="0"/>
          <w:bCs w:val="0"/>
          <w:color w:val="0A0C0C"/>
          <w:spacing w:val="-5"/>
        </w:rPr>
        <w:t xml:space="preserve">are </w:t>
      </w:r>
      <w:r w:rsidR="009B5F4F" w:rsidRPr="001610AC">
        <w:rPr>
          <w:b w:val="0"/>
          <w:bCs w:val="0"/>
          <w:color w:val="0A0C0C"/>
          <w:spacing w:val="3"/>
        </w:rPr>
        <w:t xml:space="preserve">co- </w:t>
      </w:r>
      <w:r w:rsidR="009B5F4F" w:rsidRPr="001610AC">
        <w:rPr>
          <w:b w:val="0"/>
          <w:bCs w:val="0"/>
          <w:color w:val="0A0C0C"/>
          <w:spacing w:val="2"/>
        </w:rPr>
        <w:t xml:space="preserve">designed </w:t>
      </w:r>
      <w:r w:rsidR="009B5F4F" w:rsidRPr="001610AC">
        <w:rPr>
          <w:b w:val="0"/>
          <w:bCs w:val="0"/>
          <w:color w:val="0A0C0C"/>
        </w:rPr>
        <w:t xml:space="preserve">with employers </w:t>
      </w:r>
      <w:r w:rsidR="009B5F4F" w:rsidRPr="001610AC">
        <w:rPr>
          <w:b w:val="0"/>
          <w:bCs w:val="0"/>
          <w:color w:val="0A0C0C"/>
          <w:spacing w:val="3"/>
        </w:rPr>
        <w:t xml:space="preserve">to </w:t>
      </w:r>
      <w:r w:rsidR="009B5F4F" w:rsidRPr="001610AC">
        <w:rPr>
          <w:b w:val="0"/>
          <w:bCs w:val="0"/>
          <w:color w:val="0A0C0C"/>
        </w:rPr>
        <w:t xml:space="preserve">respond </w:t>
      </w:r>
      <w:r w:rsidR="009B5F4F" w:rsidRPr="001610AC">
        <w:rPr>
          <w:b w:val="0"/>
          <w:bCs w:val="0"/>
          <w:color w:val="0A0C0C"/>
          <w:spacing w:val="3"/>
        </w:rPr>
        <w:t xml:space="preserve">to </w:t>
      </w:r>
      <w:r w:rsidR="009B5F4F" w:rsidRPr="001610AC">
        <w:rPr>
          <w:b w:val="0"/>
          <w:bCs w:val="0"/>
          <w:color w:val="0A0C0C"/>
        </w:rPr>
        <w:t xml:space="preserve">their skills </w:t>
      </w:r>
      <w:r w:rsidR="009B5F4F" w:rsidRPr="001610AC">
        <w:rPr>
          <w:b w:val="0"/>
          <w:bCs w:val="0"/>
          <w:color w:val="0A0C0C"/>
          <w:spacing w:val="3"/>
        </w:rPr>
        <w:t xml:space="preserve">needs </w:t>
      </w:r>
      <w:r w:rsidR="009B5F4F" w:rsidRPr="001610AC">
        <w:rPr>
          <w:b w:val="0"/>
          <w:bCs w:val="0"/>
          <w:color w:val="0A0C0C"/>
        </w:rPr>
        <w:t xml:space="preserve">and shortages. They </w:t>
      </w:r>
      <w:r w:rsidR="009B5F4F" w:rsidRPr="001610AC">
        <w:rPr>
          <w:b w:val="0"/>
          <w:bCs w:val="0"/>
        </w:rPr>
        <w:t xml:space="preserve">may be </w:t>
      </w:r>
      <w:r w:rsidR="009B5F4F" w:rsidRPr="001610AC">
        <w:rPr>
          <w:b w:val="0"/>
          <w:bCs w:val="0"/>
          <w:spacing w:val="3"/>
        </w:rPr>
        <w:t xml:space="preserve">either </w:t>
      </w:r>
      <w:r w:rsidR="009B5F4F" w:rsidRPr="001610AC">
        <w:rPr>
          <w:b w:val="0"/>
          <w:bCs w:val="0"/>
        </w:rPr>
        <w:t xml:space="preserve">regulated (qualification based) </w:t>
      </w:r>
      <w:r w:rsidR="009B5F4F" w:rsidRPr="001610AC">
        <w:rPr>
          <w:b w:val="0"/>
          <w:bCs w:val="0"/>
          <w:spacing w:val="3"/>
        </w:rPr>
        <w:t xml:space="preserve">or </w:t>
      </w:r>
      <w:r w:rsidR="009B5F4F" w:rsidRPr="001610AC">
        <w:rPr>
          <w:b w:val="0"/>
          <w:bCs w:val="0"/>
        </w:rPr>
        <w:t xml:space="preserve">non-regulated (based </w:t>
      </w:r>
      <w:r w:rsidR="009B5F4F" w:rsidRPr="001610AC">
        <w:rPr>
          <w:b w:val="0"/>
          <w:bCs w:val="0"/>
          <w:spacing w:val="3"/>
        </w:rPr>
        <w:t xml:space="preserve">on </w:t>
      </w:r>
      <w:r w:rsidR="009B5F4F" w:rsidRPr="001610AC">
        <w:rPr>
          <w:b w:val="0"/>
          <w:bCs w:val="0"/>
        </w:rPr>
        <w:t xml:space="preserve">alignment with industry standards). </w:t>
      </w:r>
      <w:r w:rsidR="009B5F4F">
        <w:rPr>
          <w:b w:val="0"/>
          <w:bCs w:val="0"/>
        </w:rPr>
        <w:t xml:space="preserve"> Where necessary to the employer they may include some level 2.  The exception is in the </w:t>
      </w:r>
      <w:r w:rsidR="007C6D79">
        <w:rPr>
          <w:b w:val="0"/>
          <w:bCs w:val="0"/>
        </w:rPr>
        <w:t>c</w:t>
      </w:r>
      <w:r w:rsidR="009B5F4F">
        <w:rPr>
          <w:b w:val="0"/>
          <w:bCs w:val="0"/>
        </w:rPr>
        <w:t>ategory of Construction and Green Skills</w:t>
      </w:r>
      <w:r w:rsidR="00F84809">
        <w:rPr>
          <w:b w:val="0"/>
          <w:bCs w:val="0"/>
        </w:rPr>
        <w:t>.</w:t>
      </w:r>
      <w:r w:rsidR="009B5F4F">
        <w:rPr>
          <w:b w:val="0"/>
          <w:bCs w:val="0"/>
        </w:rPr>
        <w:br/>
      </w:r>
      <w:r w:rsidR="009B5F4F">
        <w:rPr>
          <w:b w:val="0"/>
          <w:bCs w:val="0"/>
        </w:rPr>
        <w:br/>
      </w:r>
      <w:r>
        <w:t xml:space="preserve">8. </w:t>
      </w:r>
      <w:r w:rsidR="009B5F4F">
        <w:t xml:space="preserve">Cost per learner: </w:t>
      </w:r>
      <w:r w:rsidR="009B5F4F">
        <w:rPr>
          <w:b w:val="0"/>
        </w:rPr>
        <w:br/>
      </w:r>
      <w:r w:rsidR="009B5F4F" w:rsidRPr="009B5F4F">
        <w:rPr>
          <w:b w:val="0"/>
          <w:bCs w:val="0"/>
        </w:rPr>
        <w:t>we anticipate receiving a variety of proposals for Skills Bootcamps in different themes, levels and geography. We do not expect costs to be the same for each of the Skills Bootcamps offered by one provider, nor do we expect the same Skills Bootcamps offered by different providers to be the same cost per learner, given the work required to tailor delivery to the needs of the employer, the sector, the learners or the differences in local geography.</w:t>
      </w:r>
    </w:p>
    <w:p w14:paraId="48D4B66D" w14:textId="77777777" w:rsidR="009B5F4F" w:rsidRDefault="009B5F4F" w:rsidP="009B5F4F">
      <w:pPr>
        <w:pStyle w:val="BodyText"/>
        <w:spacing w:before="3"/>
        <w:rPr>
          <w:sz w:val="26"/>
        </w:rPr>
      </w:pPr>
    </w:p>
    <w:p w14:paraId="0102C330" w14:textId="5C802369" w:rsidR="009B5F4F" w:rsidRDefault="009B5F4F" w:rsidP="00070255">
      <w:pPr>
        <w:pStyle w:val="BodyText"/>
        <w:spacing w:before="1" w:line="278" w:lineRule="auto"/>
        <w:ind w:right="592"/>
      </w:pPr>
      <w:r>
        <w:t>We expect</w:t>
      </w:r>
      <w:r w:rsidR="00677CAB">
        <w:t xml:space="preserve"> the provider to take into account the cost </w:t>
      </w:r>
      <w:r w:rsidR="00DC7728">
        <w:t xml:space="preserve">of </w:t>
      </w:r>
      <w:r w:rsidR="00677CAB">
        <w:t>delivery</w:t>
      </w:r>
      <w:r w:rsidR="00A67018">
        <w:t>, marketing</w:t>
      </w:r>
      <w:r w:rsidR="00845E57">
        <w:t xml:space="preserve">, </w:t>
      </w:r>
      <w:r w:rsidR="00A67018">
        <w:t>administration etc</w:t>
      </w:r>
      <w:r w:rsidR="00E62C5E">
        <w:t xml:space="preserve">.  </w:t>
      </w:r>
      <w:r w:rsidR="00E62C5E">
        <w:br/>
      </w:r>
      <w:r w:rsidR="00514C8A">
        <w:t xml:space="preserve">Wave 3 Skills Bootcamps </w:t>
      </w:r>
      <w:r w:rsidR="004479D4">
        <w:t>ranged from £1500 to £2750 per learner</w:t>
      </w:r>
      <w:r w:rsidR="00982D70">
        <w:t xml:space="preserve">.  </w:t>
      </w:r>
    </w:p>
    <w:p w14:paraId="1948ACCC" w14:textId="77777777" w:rsidR="004B2E5E" w:rsidRDefault="004B2E5E" w:rsidP="009B5F4F">
      <w:pPr>
        <w:spacing w:line="276" w:lineRule="auto"/>
        <w:rPr>
          <w:i/>
          <w:iCs/>
        </w:rPr>
      </w:pPr>
    </w:p>
    <w:p w14:paraId="3E7FE27F" w14:textId="3C9A52E7" w:rsidR="004B2E5E" w:rsidRDefault="00113CBF" w:rsidP="00070255">
      <w:pPr>
        <w:pStyle w:val="Heading1"/>
        <w:ind w:left="0"/>
        <w:rPr>
          <w:b w:val="0"/>
          <w:sz w:val="20"/>
        </w:rPr>
      </w:pPr>
      <w:r w:rsidRPr="00113CBF">
        <w:t xml:space="preserve">9. </w:t>
      </w:r>
      <w:r w:rsidR="004B2E5E" w:rsidRPr="00113CBF">
        <w:t>Grant Awards</w:t>
      </w:r>
    </w:p>
    <w:p w14:paraId="4B20F6F5" w14:textId="07A650A5" w:rsidR="004B2E5E" w:rsidRPr="00CC5384" w:rsidRDefault="002E61A4" w:rsidP="004B2E5E">
      <w:pPr>
        <w:pStyle w:val="ListParagraph"/>
        <w:numPr>
          <w:ilvl w:val="0"/>
          <w:numId w:val="2"/>
        </w:numPr>
        <w:tabs>
          <w:tab w:val="left" w:pos="641"/>
          <w:tab w:val="left" w:pos="642"/>
        </w:tabs>
        <w:spacing w:before="104"/>
        <w:ind w:hanging="370"/>
        <w:rPr>
          <w:rFonts w:ascii="Symbol" w:hAnsi="Symbol"/>
        </w:rPr>
      </w:pPr>
      <w:r>
        <w:t>A minimum of</w:t>
      </w:r>
      <w:r w:rsidR="008C4B8B">
        <w:rPr>
          <w:spacing w:val="9"/>
        </w:rPr>
        <w:t xml:space="preserve"> £600K </w:t>
      </w:r>
      <w:r>
        <w:rPr>
          <w:spacing w:val="9"/>
        </w:rPr>
        <w:t xml:space="preserve">is </w:t>
      </w:r>
      <w:r w:rsidR="008C4B8B">
        <w:rPr>
          <w:spacing w:val="9"/>
        </w:rPr>
        <w:t>a</w:t>
      </w:r>
      <w:r w:rsidR="00E51C89">
        <w:t xml:space="preserve">vailable </w:t>
      </w:r>
      <w:r w:rsidR="008C4B8B">
        <w:t xml:space="preserve">through this call for proposals </w:t>
      </w:r>
      <w:r w:rsidR="00E96A4F">
        <w:t>to deliver</w:t>
      </w:r>
      <w:r w:rsidR="006A27A3">
        <w:t xml:space="preserve"> Skills</w:t>
      </w:r>
      <w:r w:rsidR="006A27A3">
        <w:rPr>
          <w:spacing w:val="-9"/>
        </w:rPr>
        <w:t xml:space="preserve"> </w:t>
      </w:r>
      <w:r w:rsidR="006A27A3">
        <w:rPr>
          <w:spacing w:val="2"/>
        </w:rPr>
        <w:t>Bootcamps</w:t>
      </w:r>
      <w:r w:rsidR="006A27A3">
        <w:rPr>
          <w:spacing w:val="-9"/>
        </w:rPr>
        <w:t xml:space="preserve"> </w:t>
      </w:r>
      <w:r w:rsidR="006A27A3">
        <w:t>in</w:t>
      </w:r>
      <w:r w:rsidR="006A27A3">
        <w:rPr>
          <w:spacing w:val="-8"/>
        </w:rPr>
        <w:t xml:space="preserve"> </w:t>
      </w:r>
      <w:r w:rsidR="006A27A3">
        <w:t>Greater</w:t>
      </w:r>
      <w:r w:rsidR="006A27A3">
        <w:rPr>
          <w:spacing w:val="-23"/>
        </w:rPr>
        <w:t xml:space="preserve"> </w:t>
      </w:r>
      <w:r w:rsidR="006A27A3">
        <w:t>Lincolnshire</w:t>
      </w:r>
      <w:r w:rsidR="006A27A3">
        <w:t xml:space="preserve"> and Rutland</w:t>
      </w:r>
      <w:r w:rsidR="006A27A3">
        <w:t xml:space="preserve"> in 2023/24</w:t>
      </w:r>
      <w:r w:rsidR="005E2099">
        <w:t xml:space="preserve">.  </w:t>
      </w:r>
      <w:r w:rsidR="00941D86">
        <w:t xml:space="preserve"> </w:t>
      </w:r>
    </w:p>
    <w:p w14:paraId="4AAEE028" w14:textId="77777777" w:rsidR="004B2E5E" w:rsidRDefault="004B2E5E" w:rsidP="004B2E5E">
      <w:pPr>
        <w:pStyle w:val="ListParagraph"/>
        <w:numPr>
          <w:ilvl w:val="0"/>
          <w:numId w:val="2"/>
        </w:numPr>
        <w:tabs>
          <w:tab w:val="left" w:pos="641"/>
          <w:tab w:val="left" w:pos="642"/>
        </w:tabs>
        <w:spacing w:line="283" w:lineRule="auto"/>
        <w:ind w:right="1142"/>
        <w:rPr>
          <w:rFonts w:ascii="Symbol" w:hAnsi="Symbol"/>
        </w:rPr>
      </w:pPr>
      <w:r>
        <w:rPr>
          <w:b/>
          <w:spacing w:val="-4"/>
        </w:rPr>
        <w:t xml:space="preserve">Grant awards </w:t>
      </w:r>
      <w:r>
        <w:rPr>
          <w:b/>
        </w:rPr>
        <w:t xml:space="preserve">will be </w:t>
      </w:r>
      <w:r>
        <w:rPr>
          <w:b/>
          <w:spacing w:val="-3"/>
        </w:rPr>
        <w:t xml:space="preserve">made </w:t>
      </w:r>
      <w:r>
        <w:rPr>
          <w:b/>
          <w:spacing w:val="3"/>
        </w:rPr>
        <w:t xml:space="preserve">to </w:t>
      </w:r>
      <w:r>
        <w:rPr>
          <w:b/>
        </w:rPr>
        <w:t xml:space="preserve">multiple </w:t>
      </w:r>
      <w:r>
        <w:rPr>
          <w:b/>
          <w:spacing w:val="-3"/>
        </w:rPr>
        <w:t xml:space="preserve">organisations </w:t>
      </w:r>
      <w:r>
        <w:rPr>
          <w:spacing w:val="3"/>
        </w:rPr>
        <w:t xml:space="preserve">to </w:t>
      </w:r>
      <w:r>
        <w:t>ensure programme delivery across industry</w:t>
      </w:r>
      <w:r>
        <w:rPr>
          <w:spacing w:val="-11"/>
        </w:rPr>
        <w:t xml:space="preserve"> </w:t>
      </w:r>
      <w:r>
        <w:rPr>
          <w:spacing w:val="2"/>
        </w:rPr>
        <w:t>sectors,</w:t>
      </w:r>
      <w:r>
        <w:rPr>
          <w:spacing w:val="-15"/>
        </w:rPr>
        <w:t xml:space="preserve"> </w:t>
      </w:r>
      <w:r>
        <w:t>market</w:t>
      </w:r>
      <w:r>
        <w:rPr>
          <w:spacing w:val="-8"/>
        </w:rPr>
        <w:t xml:space="preserve"> </w:t>
      </w:r>
      <w:r>
        <w:t>towns</w:t>
      </w:r>
      <w:r>
        <w:rPr>
          <w:spacing w:val="-9"/>
        </w:rPr>
        <w:t xml:space="preserve"> </w:t>
      </w:r>
      <w:r>
        <w:t>and</w:t>
      </w:r>
      <w:r>
        <w:rPr>
          <w:spacing w:val="-12"/>
        </w:rPr>
        <w:t xml:space="preserve"> </w:t>
      </w:r>
      <w:r>
        <w:rPr>
          <w:spacing w:val="-3"/>
        </w:rPr>
        <w:t>hard</w:t>
      </w:r>
      <w:r>
        <w:rPr>
          <w:spacing w:val="-12"/>
        </w:rPr>
        <w:t xml:space="preserve"> </w:t>
      </w:r>
      <w:r>
        <w:rPr>
          <w:spacing w:val="3"/>
        </w:rPr>
        <w:t>to</w:t>
      </w:r>
      <w:r>
        <w:rPr>
          <w:spacing w:val="-6"/>
        </w:rPr>
        <w:t xml:space="preserve"> </w:t>
      </w:r>
      <w:r>
        <w:t>reach</w:t>
      </w:r>
      <w:r>
        <w:rPr>
          <w:spacing w:val="-10"/>
        </w:rPr>
        <w:t xml:space="preserve"> </w:t>
      </w:r>
      <w:r>
        <w:rPr>
          <w:spacing w:val="-3"/>
        </w:rPr>
        <w:t>areas</w:t>
      </w:r>
      <w:r>
        <w:rPr>
          <w:spacing w:val="8"/>
        </w:rPr>
        <w:t xml:space="preserve"> </w:t>
      </w:r>
      <w:r>
        <w:rPr>
          <w:spacing w:val="3"/>
        </w:rPr>
        <w:t>of</w:t>
      </w:r>
      <w:r>
        <w:rPr>
          <w:spacing w:val="-1"/>
        </w:rPr>
        <w:t xml:space="preserve"> </w:t>
      </w:r>
      <w:r>
        <w:t>Greater</w:t>
      </w:r>
      <w:r>
        <w:rPr>
          <w:spacing w:val="-22"/>
        </w:rPr>
        <w:t xml:space="preserve"> </w:t>
      </w:r>
      <w:r>
        <w:t>Lincolnshire.</w:t>
      </w:r>
    </w:p>
    <w:p w14:paraId="31DA3F7D" w14:textId="3A967662" w:rsidR="004B2E5E" w:rsidRDefault="004B2E5E" w:rsidP="004B2E5E">
      <w:pPr>
        <w:pStyle w:val="ListParagraph"/>
        <w:numPr>
          <w:ilvl w:val="0"/>
          <w:numId w:val="2"/>
        </w:numPr>
        <w:tabs>
          <w:tab w:val="left" w:pos="641"/>
          <w:tab w:val="left" w:pos="642"/>
        </w:tabs>
        <w:spacing w:before="0" w:line="268" w:lineRule="auto"/>
        <w:ind w:right="1176"/>
        <w:rPr>
          <w:rFonts w:ascii="Symbol" w:hAnsi="Symbol"/>
        </w:rPr>
      </w:pPr>
      <w:r>
        <w:rPr>
          <w:spacing w:val="-3"/>
        </w:rPr>
        <w:t xml:space="preserve">All </w:t>
      </w:r>
      <w:r>
        <w:t xml:space="preserve">proposals received </w:t>
      </w:r>
      <w:r>
        <w:rPr>
          <w:spacing w:val="-3"/>
        </w:rPr>
        <w:t xml:space="preserve">will </w:t>
      </w:r>
      <w:r>
        <w:t xml:space="preserve">be subject </w:t>
      </w:r>
      <w:r>
        <w:rPr>
          <w:spacing w:val="3"/>
        </w:rPr>
        <w:t xml:space="preserve">to </w:t>
      </w:r>
      <w:r>
        <w:t xml:space="preserve">a </w:t>
      </w:r>
      <w:r>
        <w:rPr>
          <w:spacing w:val="2"/>
        </w:rPr>
        <w:t xml:space="preserve">minimum </w:t>
      </w:r>
      <w:r>
        <w:t xml:space="preserve">requirement threshold (see </w:t>
      </w:r>
      <w:r w:rsidR="009704EA">
        <w:t>a</w:t>
      </w:r>
      <w:r>
        <w:t>ppraisals</w:t>
      </w:r>
      <w:r w:rsidR="009704EA">
        <w:t xml:space="preserve"> section of the application from</w:t>
      </w:r>
      <w:r>
        <w:rPr>
          <w:spacing w:val="-3"/>
        </w:rPr>
        <w:t>).</w:t>
      </w:r>
    </w:p>
    <w:p w14:paraId="1CC279E6" w14:textId="77777777" w:rsidR="004B2E5E" w:rsidRDefault="004B2E5E" w:rsidP="004B2E5E">
      <w:pPr>
        <w:pStyle w:val="ListParagraph"/>
        <w:numPr>
          <w:ilvl w:val="0"/>
          <w:numId w:val="2"/>
        </w:numPr>
        <w:tabs>
          <w:tab w:val="left" w:pos="641"/>
          <w:tab w:val="left" w:pos="642"/>
        </w:tabs>
        <w:spacing w:before="9" w:line="268" w:lineRule="auto"/>
        <w:ind w:right="969"/>
        <w:rPr>
          <w:rFonts w:ascii="Symbol" w:hAnsi="Symbol"/>
        </w:rPr>
      </w:pPr>
      <w:r>
        <w:t xml:space="preserve">If </w:t>
      </w:r>
      <w:r>
        <w:rPr>
          <w:spacing w:val="4"/>
        </w:rPr>
        <w:t xml:space="preserve">the </w:t>
      </w:r>
      <w:r>
        <w:t xml:space="preserve">value </w:t>
      </w:r>
      <w:r>
        <w:rPr>
          <w:spacing w:val="3"/>
        </w:rPr>
        <w:t xml:space="preserve">of </w:t>
      </w:r>
      <w:r>
        <w:t xml:space="preserve">proposals received exceeds </w:t>
      </w:r>
      <w:r>
        <w:rPr>
          <w:spacing w:val="4"/>
        </w:rPr>
        <w:t xml:space="preserve">the </w:t>
      </w:r>
      <w:r>
        <w:rPr>
          <w:spacing w:val="-3"/>
        </w:rPr>
        <w:t xml:space="preserve">available </w:t>
      </w:r>
      <w:r>
        <w:t xml:space="preserve">budget, grant </w:t>
      </w:r>
      <w:r>
        <w:rPr>
          <w:spacing w:val="-5"/>
        </w:rPr>
        <w:t xml:space="preserve">awards </w:t>
      </w:r>
      <w:r>
        <w:rPr>
          <w:spacing w:val="-3"/>
        </w:rPr>
        <w:t xml:space="preserve">will </w:t>
      </w:r>
      <w:r>
        <w:t xml:space="preserve">be made </w:t>
      </w:r>
      <w:r>
        <w:rPr>
          <w:spacing w:val="3"/>
        </w:rPr>
        <w:t xml:space="preserve">to </w:t>
      </w:r>
      <w:r>
        <w:t>proposals</w:t>
      </w:r>
      <w:r>
        <w:rPr>
          <w:spacing w:val="-14"/>
        </w:rPr>
        <w:t xml:space="preserve"> </w:t>
      </w:r>
      <w:r>
        <w:t>with</w:t>
      </w:r>
      <w:r>
        <w:rPr>
          <w:spacing w:val="-13"/>
        </w:rPr>
        <w:t xml:space="preserve"> </w:t>
      </w:r>
      <w:r>
        <w:rPr>
          <w:spacing w:val="4"/>
        </w:rPr>
        <w:t>the</w:t>
      </w:r>
      <w:r>
        <w:rPr>
          <w:spacing w:val="-12"/>
        </w:rPr>
        <w:t xml:space="preserve"> </w:t>
      </w:r>
      <w:r>
        <w:rPr>
          <w:spacing w:val="2"/>
        </w:rPr>
        <w:t>highest</w:t>
      </w:r>
      <w:r>
        <w:rPr>
          <w:spacing w:val="-28"/>
        </w:rPr>
        <w:t xml:space="preserve"> </w:t>
      </w:r>
      <w:r>
        <w:t>scores.</w:t>
      </w:r>
    </w:p>
    <w:p w14:paraId="6BCB3E13" w14:textId="77777777" w:rsidR="004B2E5E" w:rsidRDefault="004B2E5E" w:rsidP="004B2E5E">
      <w:pPr>
        <w:pStyle w:val="ListParagraph"/>
        <w:numPr>
          <w:ilvl w:val="0"/>
          <w:numId w:val="2"/>
        </w:numPr>
        <w:tabs>
          <w:tab w:val="left" w:pos="641"/>
          <w:tab w:val="left" w:pos="642"/>
        </w:tabs>
        <w:spacing w:before="4" w:line="283" w:lineRule="auto"/>
        <w:ind w:right="807"/>
        <w:rPr>
          <w:rFonts w:ascii="Symbol" w:hAnsi="Symbol"/>
        </w:rPr>
      </w:pPr>
      <w:r>
        <w:t>To</w:t>
      </w:r>
      <w:r>
        <w:rPr>
          <w:spacing w:val="17"/>
        </w:rPr>
        <w:t xml:space="preserve"> </w:t>
      </w:r>
      <w:r>
        <w:t>ensure</w:t>
      </w:r>
      <w:r>
        <w:rPr>
          <w:spacing w:val="-3"/>
        </w:rPr>
        <w:t xml:space="preserve"> </w:t>
      </w:r>
      <w:r>
        <w:rPr>
          <w:spacing w:val="3"/>
        </w:rPr>
        <w:t>good</w:t>
      </w:r>
      <w:r>
        <w:rPr>
          <w:spacing w:val="-7"/>
        </w:rPr>
        <w:t xml:space="preserve"> </w:t>
      </w:r>
      <w:r>
        <w:t>coverage</w:t>
      </w:r>
      <w:r>
        <w:rPr>
          <w:spacing w:val="-4"/>
        </w:rPr>
        <w:t xml:space="preserve"> </w:t>
      </w:r>
      <w:r>
        <w:t>across</w:t>
      </w:r>
      <w:r>
        <w:rPr>
          <w:spacing w:val="-5"/>
        </w:rPr>
        <w:t xml:space="preserve"> </w:t>
      </w:r>
      <w:r>
        <w:rPr>
          <w:spacing w:val="4"/>
        </w:rPr>
        <w:t>the</w:t>
      </w:r>
      <w:r>
        <w:rPr>
          <w:spacing w:val="-3"/>
        </w:rPr>
        <w:t xml:space="preserve"> area</w:t>
      </w:r>
      <w:r>
        <w:rPr>
          <w:spacing w:val="-18"/>
        </w:rPr>
        <w:t xml:space="preserve"> </w:t>
      </w:r>
      <w:r>
        <w:t>and</w:t>
      </w:r>
      <w:r>
        <w:rPr>
          <w:spacing w:val="-7"/>
        </w:rPr>
        <w:t xml:space="preserve"> </w:t>
      </w:r>
      <w:r>
        <w:t>across</w:t>
      </w:r>
      <w:r>
        <w:rPr>
          <w:spacing w:val="-4"/>
        </w:rPr>
        <w:t xml:space="preserve"> </w:t>
      </w:r>
      <w:r>
        <w:rPr>
          <w:spacing w:val="2"/>
        </w:rPr>
        <w:t>sectors,</w:t>
      </w:r>
      <w:r>
        <w:rPr>
          <w:spacing w:val="-13"/>
        </w:rPr>
        <w:t xml:space="preserve"> </w:t>
      </w:r>
      <w:r>
        <w:rPr>
          <w:spacing w:val="4"/>
        </w:rPr>
        <w:t>the</w:t>
      </w:r>
      <w:r>
        <w:rPr>
          <w:spacing w:val="-3"/>
        </w:rPr>
        <w:t xml:space="preserve"> </w:t>
      </w:r>
      <w:r>
        <w:t>grant</w:t>
      </w:r>
      <w:r>
        <w:rPr>
          <w:spacing w:val="-3"/>
        </w:rPr>
        <w:t xml:space="preserve"> </w:t>
      </w:r>
      <w:r>
        <w:rPr>
          <w:spacing w:val="2"/>
        </w:rPr>
        <w:t>amount</w:t>
      </w:r>
      <w:r>
        <w:rPr>
          <w:spacing w:val="-2"/>
        </w:rPr>
        <w:t xml:space="preserve"> </w:t>
      </w:r>
      <w:r>
        <w:rPr>
          <w:spacing w:val="-3"/>
        </w:rPr>
        <w:t>awarded</w:t>
      </w:r>
      <w:r>
        <w:rPr>
          <w:spacing w:val="-7"/>
        </w:rPr>
        <w:t xml:space="preserve"> </w:t>
      </w:r>
      <w:r>
        <w:t>may</w:t>
      </w:r>
      <w:r>
        <w:rPr>
          <w:spacing w:val="-9"/>
        </w:rPr>
        <w:t xml:space="preserve"> </w:t>
      </w:r>
      <w:r>
        <w:t>be less</w:t>
      </w:r>
      <w:r>
        <w:rPr>
          <w:spacing w:val="-14"/>
        </w:rPr>
        <w:t xml:space="preserve"> </w:t>
      </w:r>
      <w:r>
        <w:t>than</w:t>
      </w:r>
      <w:r>
        <w:rPr>
          <w:spacing w:val="-13"/>
        </w:rPr>
        <w:t xml:space="preserve"> </w:t>
      </w:r>
      <w:r>
        <w:rPr>
          <w:spacing w:val="2"/>
        </w:rPr>
        <w:t>requested</w:t>
      </w:r>
      <w:r>
        <w:rPr>
          <w:spacing w:val="-15"/>
        </w:rPr>
        <w:t xml:space="preserve"> </w:t>
      </w:r>
      <w:r>
        <w:t>in</w:t>
      </w:r>
      <w:r>
        <w:rPr>
          <w:spacing w:val="-13"/>
        </w:rPr>
        <w:t xml:space="preserve"> </w:t>
      </w:r>
      <w:r>
        <w:rPr>
          <w:spacing w:val="4"/>
        </w:rPr>
        <w:t>the</w:t>
      </w:r>
      <w:r>
        <w:rPr>
          <w:spacing w:val="-12"/>
        </w:rPr>
        <w:t xml:space="preserve"> </w:t>
      </w:r>
      <w:r>
        <w:t>proposal.</w:t>
      </w:r>
    </w:p>
    <w:p w14:paraId="6F1950B7" w14:textId="77777777" w:rsidR="004B2E5E" w:rsidRDefault="004B2E5E" w:rsidP="004B2E5E">
      <w:pPr>
        <w:pStyle w:val="ListParagraph"/>
        <w:numPr>
          <w:ilvl w:val="0"/>
          <w:numId w:val="2"/>
        </w:numPr>
        <w:tabs>
          <w:tab w:val="left" w:pos="641"/>
          <w:tab w:val="left" w:pos="642"/>
        </w:tabs>
        <w:spacing w:before="0" w:line="268" w:lineRule="auto"/>
        <w:ind w:right="494"/>
        <w:rPr>
          <w:rFonts w:ascii="Symbol" w:hAnsi="Symbol"/>
        </w:rPr>
      </w:pPr>
      <w:r>
        <w:t xml:space="preserve">If a proposal passes </w:t>
      </w:r>
      <w:r>
        <w:rPr>
          <w:spacing w:val="4"/>
        </w:rPr>
        <w:t xml:space="preserve">the </w:t>
      </w:r>
      <w:r>
        <w:t xml:space="preserve">minimum requirement threshold </w:t>
      </w:r>
      <w:r>
        <w:rPr>
          <w:spacing w:val="2"/>
        </w:rPr>
        <w:t xml:space="preserve">but </w:t>
      </w:r>
      <w:r>
        <w:t xml:space="preserve">does </w:t>
      </w:r>
      <w:r>
        <w:rPr>
          <w:spacing w:val="4"/>
        </w:rPr>
        <w:t xml:space="preserve">not </w:t>
      </w:r>
      <w:r>
        <w:t xml:space="preserve">score highly enough </w:t>
      </w:r>
      <w:r>
        <w:rPr>
          <w:spacing w:val="3"/>
        </w:rPr>
        <w:t xml:space="preserve">to </w:t>
      </w:r>
      <w:r>
        <w:t xml:space="preserve">secure </w:t>
      </w:r>
      <w:r>
        <w:rPr>
          <w:spacing w:val="2"/>
        </w:rPr>
        <w:t xml:space="preserve">funds, </w:t>
      </w:r>
      <w:r>
        <w:t xml:space="preserve">a grant </w:t>
      </w:r>
      <w:r>
        <w:rPr>
          <w:spacing w:val="-6"/>
        </w:rPr>
        <w:t xml:space="preserve">award </w:t>
      </w:r>
      <w:r>
        <w:t xml:space="preserve">may be made later if </w:t>
      </w:r>
      <w:r>
        <w:rPr>
          <w:spacing w:val="3"/>
        </w:rPr>
        <w:t xml:space="preserve">another </w:t>
      </w:r>
      <w:r>
        <w:t xml:space="preserve">organisation withdraws </w:t>
      </w:r>
      <w:r>
        <w:rPr>
          <w:spacing w:val="3"/>
        </w:rPr>
        <w:t>or</w:t>
      </w:r>
      <w:r>
        <w:rPr>
          <w:spacing w:val="-19"/>
        </w:rPr>
        <w:t xml:space="preserve"> </w:t>
      </w:r>
      <w:r>
        <w:t>underspends.</w:t>
      </w:r>
    </w:p>
    <w:p w14:paraId="393A7963" w14:textId="6615778B" w:rsidR="004B2E5E" w:rsidRDefault="004B2E5E" w:rsidP="004B2E5E">
      <w:pPr>
        <w:pStyle w:val="ListParagraph"/>
        <w:numPr>
          <w:ilvl w:val="0"/>
          <w:numId w:val="2"/>
        </w:numPr>
        <w:tabs>
          <w:tab w:val="left" w:pos="641"/>
          <w:tab w:val="left" w:pos="642"/>
        </w:tabs>
        <w:spacing w:before="8" w:line="271" w:lineRule="auto"/>
        <w:ind w:right="551"/>
        <w:rPr>
          <w:rFonts w:ascii="Symbol" w:hAnsi="Symbol"/>
        </w:rPr>
      </w:pPr>
      <w:r>
        <w:t xml:space="preserve">There is </w:t>
      </w:r>
      <w:r>
        <w:rPr>
          <w:spacing w:val="2"/>
        </w:rPr>
        <w:t xml:space="preserve">no </w:t>
      </w:r>
      <w:r>
        <w:t xml:space="preserve">guarantee </w:t>
      </w:r>
      <w:r>
        <w:rPr>
          <w:spacing w:val="3"/>
        </w:rPr>
        <w:t xml:space="preserve">of </w:t>
      </w:r>
      <w:r>
        <w:rPr>
          <w:spacing w:val="-3"/>
        </w:rPr>
        <w:t xml:space="preserve">an </w:t>
      </w:r>
      <w:r>
        <w:rPr>
          <w:spacing w:val="3"/>
        </w:rPr>
        <w:t xml:space="preserve">extension </w:t>
      </w:r>
      <w:r>
        <w:t xml:space="preserve">beyond </w:t>
      </w:r>
      <w:r>
        <w:rPr>
          <w:spacing w:val="-3"/>
        </w:rPr>
        <w:t xml:space="preserve">March </w:t>
      </w:r>
      <w:r>
        <w:rPr>
          <w:spacing w:val="-5"/>
        </w:rPr>
        <w:t>202</w:t>
      </w:r>
      <w:r w:rsidR="000278C4">
        <w:rPr>
          <w:spacing w:val="-5"/>
        </w:rPr>
        <w:t>4</w:t>
      </w:r>
      <w:r>
        <w:rPr>
          <w:spacing w:val="-5"/>
        </w:rPr>
        <w:t xml:space="preserve">, </w:t>
      </w:r>
      <w:r>
        <w:rPr>
          <w:spacing w:val="5"/>
        </w:rPr>
        <w:t xml:space="preserve">however </w:t>
      </w:r>
      <w:r>
        <w:rPr>
          <w:spacing w:val="4"/>
        </w:rPr>
        <w:t xml:space="preserve">the </w:t>
      </w:r>
      <w:r>
        <w:t xml:space="preserve">LEP may increase </w:t>
      </w:r>
      <w:r>
        <w:rPr>
          <w:spacing w:val="4"/>
        </w:rPr>
        <w:t xml:space="preserve">the </w:t>
      </w:r>
      <w:r>
        <w:t>funding</w:t>
      </w:r>
      <w:r>
        <w:rPr>
          <w:spacing w:val="-7"/>
        </w:rPr>
        <w:t xml:space="preserve"> </w:t>
      </w:r>
      <w:r>
        <w:t>allocation</w:t>
      </w:r>
      <w:r>
        <w:rPr>
          <w:spacing w:val="-1"/>
        </w:rPr>
        <w:t xml:space="preserve"> </w:t>
      </w:r>
      <w:r>
        <w:rPr>
          <w:spacing w:val="3"/>
        </w:rPr>
        <w:t>or</w:t>
      </w:r>
      <w:r>
        <w:rPr>
          <w:spacing w:val="-16"/>
        </w:rPr>
        <w:t xml:space="preserve"> </w:t>
      </w:r>
      <w:r>
        <w:rPr>
          <w:spacing w:val="3"/>
        </w:rPr>
        <w:t>extend</w:t>
      </w:r>
      <w:r>
        <w:rPr>
          <w:spacing w:val="-3"/>
        </w:rPr>
        <w:t xml:space="preserve"> </w:t>
      </w:r>
      <w:r>
        <w:rPr>
          <w:spacing w:val="4"/>
        </w:rPr>
        <w:t>the</w:t>
      </w:r>
      <w:r>
        <w:rPr>
          <w:spacing w:val="1"/>
        </w:rPr>
        <w:t xml:space="preserve"> </w:t>
      </w:r>
      <w:r>
        <w:t>funding</w:t>
      </w:r>
      <w:r>
        <w:rPr>
          <w:spacing w:val="-7"/>
        </w:rPr>
        <w:t xml:space="preserve"> </w:t>
      </w:r>
      <w:r>
        <w:t>period,</w:t>
      </w:r>
      <w:r>
        <w:rPr>
          <w:spacing w:val="-10"/>
        </w:rPr>
        <w:t xml:space="preserve"> </w:t>
      </w:r>
      <w:r>
        <w:t>should</w:t>
      </w:r>
      <w:r>
        <w:rPr>
          <w:spacing w:val="-3"/>
        </w:rPr>
        <w:t xml:space="preserve"> </w:t>
      </w:r>
      <w:r>
        <w:t>additional</w:t>
      </w:r>
      <w:r>
        <w:rPr>
          <w:spacing w:val="-9"/>
        </w:rPr>
        <w:t xml:space="preserve"> </w:t>
      </w:r>
      <w:r>
        <w:t>funds</w:t>
      </w:r>
      <w:r>
        <w:rPr>
          <w:spacing w:val="-1"/>
        </w:rPr>
        <w:t xml:space="preserve"> </w:t>
      </w:r>
      <w:r>
        <w:t>be</w:t>
      </w:r>
      <w:r>
        <w:rPr>
          <w:spacing w:val="1"/>
        </w:rPr>
        <w:t xml:space="preserve"> </w:t>
      </w:r>
      <w:r>
        <w:t xml:space="preserve">made </w:t>
      </w:r>
      <w:r>
        <w:rPr>
          <w:spacing w:val="-3"/>
        </w:rPr>
        <w:t>available</w:t>
      </w:r>
      <w:r>
        <w:rPr>
          <w:spacing w:val="1"/>
        </w:rPr>
        <w:t xml:space="preserve"> </w:t>
      </w:r>
      <w:r>
        <w:t>by</w:t>
      </w:r>
      <w:r>
        <w:rPr>
          <w:spacing w:val="-6"/>
        </w:rPr>
        <w:t xml:space="preserve"> </w:t>
      </w:r>
      <w:r>
        <w:rPr>
          <w:spacing w:val="4"/>
        </w:rPr>
        <w:t xml:space="preserve">the </w:t>
      </w:r>
      <w:r>
        <w:rPr>
          <w:spacing w:val="2"/>
        </w:rPr>
        <w:t>Department</w:t>
      </w:r>
      <w:r>
        <w:rPr>
          <w:spacing w:val="-7"/>
        </w:rPr>
        <w:t xml:space="preserve"> </w:t>
      </w:r>
      <w:r>
        <w:t>for</w:t>
      </w:r>
      <w:r>
        <w:rPr>
          <w:spacing w:val="-22"/>
        </w:rPr>
        <w:t xml:space="preserve"> </w:t>
      </w:r>
      <w:r>
        <w:t>Education,</w:t>
      </w:r>
      <w:r>
        <w:rPr>
          <w:spacing w:val="-17"/>
        </w:rPr>
        <w:t xml:space="preserve"> </w:t>
      </w:r>
      <w:r>
        <w:t>and</w:t>
      </w:r>
      <w:r>
        <w:rPr>
          <w:spacing w:val="-11"/>
        </w:rPr>
        <w:t xml:space="preserve"> </w:t>
      </w:r>
      <w:r>
        <w:t>where</w:t>
      </w:r>
      <w:r>
        <w:rPr>
          <w:spacing w:val="-7"/>
        </w:rPr>
        <w:t xml:space="preserve"> </w:t>
      </w:r>
      <w:r>
        <w:t>Skills</w:t>
      </w:r>
      <w:r>
        <w:rPr>
          <w:spacing w:val="-9"/>
        </w:rPr>
        <w:t xml:space="preserve"> </w:t>
      </w:r>
      <w:r>
        <w:rPr>
          <w:spacing w:val="2"/>
        </w:rPr>
        <w:t>Bootcamps</w:t>
      </w:r>
      <w:r>
        <w:rPr>
          <w:spacing w:val="-26"/>
        </w:rPr>
        <w:t xml:space="preserve"> </w:t>
      </w:r>
      <w:r>
        <w:rPr>
          <w:spacing w:val="-5"/>
        </w:rPr>
        <w:t>are</w:t>
      </w:r>
      <w:r>
        <w:rPr>
          <w:spacing w:val="-8"/>
        </w:rPr>
        <w:t xml:space="preserve"> </w:t>
      </w:r>
      <w:r>
        <w:rPr>
          <w:spacing w:val="2"/>
        </w:rPr>
        <w:t>being</w:t>
      </w:r>
      <w:r>
        <w:rPr>
          <w:spacing w:val="-14"/>
        </w:rPr>
        <w:t xml:space="preserve"> </w:t>
      </w:r>
      <w:r>
        <w:t>successfully</w:t>
      </w:r>
      <w:r>
        <w:rPr>
          <w:spacing w:val="-14"/>
        </w:rPr>
        <w:t xml:space="preserve"> </w:t>
      </w:r>
      <w:r>
        <w:t>delivered.</w:t>
      </w:r>
    </w:p>
    <w:p w14:paraId="134F9D04" w14:textId="6A72C0DE" w:rsidR="004B2E5E" w:rsidRPr="001B7127" w:rsidRDefault="004B2E5E" w:rsidP="004B2E5E">
      <w:pPr>
        <w:pStyle w:val="ListParagraph"/>
        <w:numPr>
          <w:ilvl w:val="0"/>
          <w:numId w:val="2"/>
        </w:numPr>
        <w:tabs>
          <w:tab w:val="left" w:pos="641"/>
          <w:tab w:val="left" w:pos="642"/>
        </w:tabs>
        <w:spacing w:before="15" w:line="268" w:lineRule="auto"/>
        <w:ind w:right="555"/>
        <w:rPr>
          <w:rFonts w:ascii="Symbol" w:hAnsi="Symbol"/>
        </w:rPr>
      </w:pPr>
      <w:r>
        <w:t>We</w:t>
      </w:r>
      <w:r>
        <w:rPr>
          <w:spacing w:val="-2"/>
        </w:rPr>
        <w:t xml:space="preserve"> </w:t>
      </w:r>
      <w:r>
        <w:rPr>
          <w:spacing w:val="-3"/>
        </w:rPr>
        <w:t>will</w:t>
      </w:r>
      <w:r>
        <w:rPr>
          <w:spacing w:val="27"/>
        </w:rPr>
        <w:t xml:space="preserve"> </w:t>
      </w:r>
      <w:r>
        <w:rPr>
          <w:spacing w:val="4"/>
        </w:rPr>
        <w:t>not</w:t>
      </w:r>
      <w:r>
        <w:rPr>
          <w:spacing w:val="2"/>
        </w:rPr>
        <w:t xml:space="preserve"> </w:t>
      </w:r>
      <w:r>
        <w:t>support costs</w:t>
      </w:r>
      <w:r>
        <w:rPr>
          <w:spacing w:val="-4"/>
        </w:rPr>
        <w:t xml:space="preserve"> </w:t>
      </w:r>
      <w:r>
        <w:rPr>
          <w:spacing w:val="2"/>
        </w:rPr>
        <w:t>you</w:t>
      </w:r>
      <w:r>
        <w:rPr>
          <w:spacing w:val="-3"/>
        </w:rPr>
        <w:t xml:space="preserve"> </w:t>
      </w:r>
      <w:r>
        <w:t>incur</w:t>
      </w:r>
      <w:r>
        <w:rPr>
          <w:spacing w:val="-9"/>
        </w:rPr>
        <w:t xml:space="preserve"> </w:t>
      </w:r>
      <w:r>
        <w:t>in</w:t>
      </w:r>
      <w:r>
        <w:rPr>
          <w:spacing w:val="-2"/>
        </w:rPr>
        <w:t xml:space="preserve"> </w:t>
      </w:r>
      <w:r>
        <w:t>completing</w:t>
      </w:r>
      <w:r>
        <w:rPr>
          <w:spacing w:val="-9"/>
        </w:rPr>
        <w:t xml:space="preserve"> </w:t>
      </w:r>
      <w:r>
        <w:rPr>
          <w:spacing w:val="2"/>
        </w:rPr>
        <w:t>this</w:t>
      </w:r>
      <w:r>
        <w:rPr>
          <w:spacing w:val="-3"/>
        </w:rPr>
        <w:t xml:space="preserve"> </w:t>
      </w:r>
      <w:r>
        <w:t>application,</w:t>
      </w:r>
      <w:r>
        <w:rPr>
          <w:spacing w:val="-4"/>
        </w:rPr>
        <w:t xml:space="preserve"> </w:t>
      </w:r>
      <w:r>
        <w:rPr>
          <w:spacing w:val="3"/>
        </w:rPr>
        <w:t>or</w:t>
      </w:r>
      <w:r>
        <w:rPr>
          <w:spacing w:val="-17"/>
        </w:rPr>
        <w:t xml:space="preserve"> </w:t>
      </w:r>
      <w:r>
        <w:t>any</w:t>
      </w:r>
      <w:r>
        <w:rPr>
          <w:spacing w:val="-8"/>
        </w:rPr>
        <w:t xml:space="preserve"> </w:t>
      </w:r>
      <w:r>
        <w:rPr>
          <w:spacing w:val="3"/>
        </w:rPr>
        <w:t>costs</w:t>
      </w:r>
      <w:r>
        <w:rPr>
          <w:spacing w:val="-3"/>
        </w:rPr>
        <w:t xml:space="preserve"> </w:t>
      </w:r>
      <w:r>
        <w:rPr>
          <w:spacing w:val="2"/>
        </w:rPr>
        <w:t>you</w:t>
      </w:r>
      <w:r>
        <w:rPr>
          <w:spacing w:val="-4"/>
        </w:rPr>
        <w:t xml:space="preserve"> </w:t>
      </w:r>
      <w:r>
        <w:t>incur</w:t>
      </w:r>
      <w:r>
        <w:rPr>
          <w:spacing w:val="-17"/>
        </w:rPr>
        <w:t xml:space="preserve"> </w:t>
      </w:r>
      <w:r>
        <w:t>before</w:t>
      </w:r>
      <w:r>
        <w:rPr>
          <w:spacing w:val="-2"/>
        </w:rPr>
        <w:t xml:space="preserve"> </w:t>
      </w:r>
      <w:r>
        <w:t xml:space="preserve">a grant </w:t>
      </w:r>
      <w:r>
        <w:rPr>
          <w:spacing w:val="-6"/>
        </w:rPr>
        <w:t xml:space="preserve">award </w:t>
      </w:r>
      <w:r>
        <w:t>is</w:t>
      </w:r>
      <w:r>
        <w:rPr>
          <w:spacing w:val="12"/>
        </w:rPr>
        <w:t xml:space="preserve"> </w:t>
      </w:r>
      <w:r>
        <w:t>made.</w:t>
      </w:r>
      <w:r w:rsidR="00704976">
        <w:br/>
      </w:r>
      <w:r w:rsidR="00070255">
        <w:br/>
      </w:r>
    </w:p>
    <w:p w14:paraId="48EADE05" w14:textId="32E511A1" w:rsidR="000C5A91" w:rsidRDefault="000C5A91" w:rsidP="000C5A91">
      <w:pPr>
        <w:pStyle w:val="ListParagraph"/>
        <w:numPr>
          <w:ilvl w:val="0"/>
          <w:numId w:val="16"/>
        </w:numPr>
        <w:tabs>
          <w:tab w:val="left" w:pos="641"/>
          <w:tab w:val="left" w:pos="642"/>
        </w:tabs>
        <w:spacing w:before="15" w:line="268" w:lineRule="auto"/>
        <w:ind w:right="555"/>
        <w:rPr>
          <w:b/>
          <w:bCs/>
        </w:rPr>
      </w:pPr>
      <w:r w:rsidRPr="000C5A91">
        <w:rPr>
          <w:b/>
          <w:bCs/>
        </w:rPr>
        <w:t>Table 1</w:t>
      </w:r>
      <w:r>
        <w:rPr>
          <w:b/>
          <w:bCs/>
        </w:rPr>
        <w:t xml:space="preserve"> below</w:t>
      </w:r>
      <w:r w:rsidRPr="000C5A91">
        <w:rPr>
          <w:b/>
          <w:bCs/>
        </w:rPr>
        <w:t xml:space="preserve"> lists the categories and examples of Skills Bootcamps that could be delivered</w:t>
      </w:r>
      <w:r w:rsidR="00D63676">
        <w:rPr>
          <w:b/>
          <w:bCs/>
        </w:rPr>
        <w:t>.</w:t>
      </w:r>
    </w:p>
    <w:p w14:paraId="09FD565E" w14:textId="5E0BC8B1" w:rsidR="001B7127" w:rsidRDefault="001B7127" w:rsidP="001B7127">
      <w:pPr>
        <w:tabs>
          <w:tab w:val="left" w:pos="641"/>
          <w:tab w:val="left" w:pos="642"/>
        </w:tabs>
        <w:spacing w:before="15" w:line="268" w:lineRule="auto"/>
        <w:ind w:right="555"/>
        <w:rPr>
          <w:rFonts w:ascii="Symbol" w:hAnsi="Symbol"/>
        </w:rPr>
      </w:pPr>
    </w:p>
    <w:tbl>
      <w:tblPr>
        <w:tblpPr w:leftFromText="180" w:rightFromText="180" w:horzAnchor="margin" w:tblpXSpec="center" w:tblpY="640"/>
        <w:tblW w:w="10350" w:type="dxa"/>
        <w:tblLook w:val="04A0" w:firstRow="1" w:lastRow="0" w:firstColumn="1" w:lastColumn="0" w:noHBand="0" w:noVBand="1"/>
      </w:tblPr>
      <w:tblGrid>
        <w:gridCol w:w="2018"/>
        <w:gridCol w:w="2529"/>
        <w:gridCol w:w="5803"/>
      </w:tblGrid>
      <w:tr w:rsidR="007718E1" w:rsidRPr="004F219D" w14:paraId="05CA3D4F" w14:textId="77777777" w:rsidTr="008F2775">
        <w:trPr>
          <w:trHeight w:val="694"/>
        </w:trPr>
        <w:tc>
          <w:tcPr>
            <w:tcW w:w="2018" w:type="dxa"/>
            <w:tcBorders>
              <w:top w:val="single" w:sz="8" w:space="0" w:color="auto"/>
              <w:left w:val="single" w:sz="8" w:space="0" w:color="auto"/>
              <w:bottom w:val="single" w:sz="8" w:space="0" w:color="auto"/>
              <w:right w:val="single" w:sz="4" w:space="0" w:color="auto"/>
            </w:tcBorders>
            <w:shd w:val="clear" w:color="000000" w:fill="E7E6E6"/>
            <w:vAlign w:val="center"/>
            <w:hideMark/>
          </w:tcPr>
          <w:p w14:paraId="374F7675" w14:textId="77777777" w:rsidR="007718E1" w:rsidRPr="004F219D" w:rsidRDefault="007718E1" w:rsidP="008F2775">
            <w:pPr>
              <w:rPr>
                <w:rFonts w:eastAsia="Times New Roman" w:cs="Calibri"/>
                <w:b/>
                <w:bCs/>
                <w:color w:val="000000"/>
                <w:sz w:val="24"/>
                <w:szCs w:val="24"/>
              </w:rPr>
            </w:pPr>
            <w:r w:rsidRPr="004F219D">
              <w:rPr>
                <w:rFonts w:eastAsia="Times New Roman" w:cs="Calibri"/>
                <w:b/>
                <w:bCs/>
                <w:color w:val="000000"/>
                <w:sz w:val="24"/>
                <w:szCs w:val="24"/>
              </w:rPr>
              <w:t>DfE Category</w:t>
            </w:r>
          </w:p>
        </w:tc>
        <w:tc>
          <w:tcPr>
            <w:tcW w:w="2529" w:type="dxa"/>
            <w:tcBorders>
              <w:top w:val="single" w:sz="8" w:space="0" w:color="auto"/>
              <w:left w:val="nil"/>
              <w:bottom w:val="single" w:sz="8" w:space="0" w:color="auto"/>
              <w:right w:val="single" w:sz="4" w:space="0" w:color="auto"/>
            </w:tcBorders>
            <w:shd w:val="clear" w:color="000000" w:fill="E7E6E6"/>
            <w:vAlign w:val="center"/>
            <w:hideMark/>
          </w:tcPr>
          <w:p w14:paraId="7E8043A3" w14:textId="77777777" w:rsidR="007718E1" w:rsidRPr="004F219D" w:rsidRDefault="007718E1" w:rsidP="008F2775">
            <w:pPr>
              <w:rPr>
                <w:rFonts w:eastAsia="Times New Roman" w:cs="Calibri"/>
                <w:b/>
                <w:bCs/>
                <w:color w:val="000000"/>
                <w:sz w:val="24"/>
                <w:szCs w:val="24"/>
              </w:rPr>
            </w:pPr>
            <w:r w:rsidRPr="004F219D">
              <w:rPr>
                <w:rFonts w:eastAsia="Times New Roman" w:cs="Calibri"/>
                <w:b/>
                <w:bCs/>
                <w:color w:val="000000"/>
                <w:sz w:val="24"/>
                <w:szCs w:val="24"/>
              </w:rPr>
              <w:t>DfE Core Subject Areas</w:t>
            </w:r>
          </w:p>
        </w:tc>
        <w:tc>
          <w:tcPr>
            <w:tcW w:w="5803" w:type="dxa"/>
            <w:tcBorders>
              <w:top w:val="single" w:sz="8" w:space="0" w:color="auto"/>
              <w:left w:val="nil"/>
              <w:bottom w:val="single" w:sz="8" w:space="0" w:color="auto"/>
              <w:right w:val="single" w:sz="8" w:space="0" w:color="auto"/>
            </w:tcBorders>
            <w:shd w:val="clear" w:color="000000" w:fill="E7E6E6"/>
            <w:vAlign w:val="center"/>
            <w:hideMark/>
          </w:tcPr>
          <w:p w14:paraId="19AFBBF4" w14:textId="5F24E8BB" w:rsidR="007718E1" w:rsidRPr="004F219D" w:rsidRDefault="00A2050E" w:rsidP="008F2775">
            <w:pPr>
              <w:rPr>
                <w:rFonts w:eastAsia="Times New Roman" w:cs="Calibri"/>
                <w:b/>
                <w:bCs/>
                <w:color w:val="000000"/>
                <w:sz w:val="24"/>
                <w:szCs w:val="24"/>
              </w:rPr>
            </w:pPr>
            <w:r>
              <w:rPr>
                <w:rFonts w:eastAsia="Times New Roman" w:cs="Calibri"/>
                <w:b/>
                <w:bCs/>
                <w:color w:val="000000"/>
                <w:sz w:val="24"/>
                <w:szCs w:val="24"/>
              </w:rPr>
              <w:t xml:space="preserve">Examples of </w:t>
            </w:r>
            <w:r w:rsidR="007718E1" w:rsidRPr="004F219D">
              <w:rPr>
                <w:rFonts w:eastAsia="Times New Roman" w:cs="Calibri"/>
                <w:b/>
                <w:bCs/>
                <w:color w:val="000000"/>
                <w:sz w:val="24"/>
                <w:szCs w:val="24"/>
              </w:rPr>
              <w:t xml:space="preserve">Skills Bootcamp </w:t>
            </w:r>
            <w:r w:rsidR="004B6710">
              <w:rPr>
                <w:rFonts w:eastAsia="Times New Roman" w:cs="Calibri"/>
                <w:b/>
                <w:bCs/>
                <w:color w:val="000000"/>
                <w:sz w:val="24"/>
                <w:szCs w:val="24"/>
              </w:rPr>
              <w:t>s</w:t>
            </w:r>
            <w:r w:rsidR="007718E1" w:rsidRPr="004F219D">
              <w:rPr>
                <w:rFonts w:eastAsia="Times New Roman" w:cs="Calibri"/>
                <w:b/>
                <w:bCs/>
                <w:color w:val="000000"/>
                <w:sz w:val="24"/>
                <w:szCs w:val="24"/>
              </w:rPr>
              <w:t xml:space="preserve">ubjects </w:t>
            </w:r>
          </w:p>
        </w:tc>
      </w:tr>
      <w:tr w:rsidR="007718E1" w:rsidRPr="004F219D" w14:paraId="7D2B865F" w14:textId="77777777" w:rsidTr="008F2775">
        <w:trPr>
          <w:trHeight w:val="577"/>
        </w:trPr>
        <w:tc>
          <w:tcPr>
            <w:tcW w:w="2018" w:type="dxa"/>
            <w:vMerge w:val="restart"/>
            <w:tcBorders>
              <w:top w:val="nil"/>
              <w:left w:val="single" w:sz="8" w:space="0" w:color="auto"/>
              <w:bottom w:val="single" w:sz="8" w:space="0" w:color="000000"/>
              <w:right w:val="single" w:sz="4" w:space="0" w:color="auto"/>
            </w:tcBorders>
            <w:shd w:val="clear" w:color="000000" w:fill="E2EFDA"/>
            <w:vAlign w:val="center"/>
            <w:hideMark/>
          </w:tcPr>
          <w:p w14:paraId="3A9EC5FC" w14:textId="77777777" w:rsidR="007718E1" w:rsidRPr="004F219D" w:rsidRDefault="007718E1" w:rsidP="008F2775">
            <w:pPr>
              <w:rPr>
                <w:rFonts w:eastAsia="Times New Roman" w:cs="Calibri"/>
                <w:b/>
                <w:bCs/>
                <w:color w:val="000000"/>
                <w:sz w:val="24"/>
                <w:szCs w:val="24"/>
              </w:rPr>
            </w:pPr>
            <w:r w:rsidRPr="004F219D">
              <w:rPr>
                <w:rFonts w:eastAsia="Times New Roman" w:cs="Calibri"/>
                <w:b/>
                <w:bCs/>
                <w:color w:val="000000"/>
                <w:sz w:val="24"/>
                <w:szCs w:val="24"/>
              </w:rPr>
              <w:t>Digital Core</w:t>
            </w:r>
          </w:p>
        </w:tc>
        <w:tc>
          <w:tcPr>
            <w:tcW w:w="2529" w:type="dxa"/>
            <w:tcBorders>
              <w:top w:val="nil"/>
              <w:left w:val="nil"/>
              <w:bottom w:val="single" w:sz="4" w:space="0" w:color="auto"/>
              <w:right w:val="single" w:sz="4" w:space="0" w:color="auto"/>
            </w:tcBorders>
            <w:shd w:val="clear" w:color="000000" w:fill="E2EFDA"/>
            <w:noWrap/>
            <w:vAlign w:val="bottom"/>
            <w:hideMark/>
          </w:tcPr>
          <w:p w14:paraId="781E168E"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Cloud</w:t>
            </w:r>
          </w:p>
        </w:tc>
        <w:tc>
          <w:tcPr>
            <w:tcW w:w="5803" w:type="dxa"/>
            <w:tcBorders>
              <w:top w:val="nil"/>
              <w:left w:val="nil"/>
              <w:bottom w:val="single" w:sz="4" w:space="0" w:color="auto"/>
              <w:right w:val="single" w:sz="8" w:space="0" w:color="auto"/>
            </w:tcBorders>
            <w:shd w:val="clear" w:color="000000" w:fill="E2EFDA"/>
            <w:vAlign w:val="bottom"/>
            <w:hideMark/>
          </w:tcPr>
          <w:p w14:paraId="355446C3"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Cloud Computing, Cloud Engineering, Cloud Services</w:t>
            </w:r>
          </w:p>
        </w:tc>
      </w:tr>
      <w:tr w:rsidR="007718E1" w:rsidRPr="004F219D" w14:paraId="62AB2293" w14:textId="77777777" w:rsidTr="008F2775">
        <w:trPr>
          <w:trHeight w:val="567"/>
        </w:trPr>
        <w:tc>
          <w:tcPr>
            <w:tcW w:w="2018" w:type="dxa"/>
            <w:vMerge/>
            <w:tcBorders>
              <w:top w:val="nil"/>
              <w:left w:val="single" w:sz="8" w:space="0" w:color="auto"/>
              <w:bottom w:val="single" w:sz="8" w:space="0" w:color="000000"/>
              <w:right w:val="single" w:sz="4" w:space="0" w:color="auto"/>
            </w:tcBorders>
            <w:vAlign w:val="center"/>
            <w:hideMark/>
          </w:tcPr>
          <w:p w14:paraId="09CEDB0F"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E2EFDA"/>
            <w:noWrap/>
            <w:vAlign w:val="bottom"/>
            <w:hideMark/>
          </w:tcPr>
          <w:p w14:paraId="5FB67B54"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Computer Aided Design</w:t>
            </w:r>
          </w:p>
        </w:tc>
        <w:tc>
          <w:tcPr>
            <w:tcW w:w="5803" w:type="dxa"/>
            <w:tcBorders>
              <w:top w:val="nil"/>
              <w:left w:val="nil"/>
              <w:bottom w:val="single" w:sz="4" w:space="0" w:color="auto"/>
              <w:right w:val="single" w:sz="8" w:space="0" w:color="auto"/>
            </w:tcBorders>
            <w:shd w:val="clear" w:color="000000" w:fill="E2EFDA"/>
            <w:vAlign w:val="bottom"/>
            <w:hideMark/>
          </w:tcPr>
          <w:p w14:paraId="76A63E26"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3D, Electrical, Diagnostics</w:t>
            </w:r>
          </w:p>
        </w:tc>
      </w:tr>
      <w:tr w:rsidR="007718E1" w:rsidRPr="004F219D" w14:paraId="5E818B00" w14:textId="77777777" w:rsidTr="008F2775">
        <w:trPr>
          <w:trHeight w:val="714"/>
        </w:trPr>
        <w:tc>
          <w:tcPr>
            <w:tcW w:w="2018" w:type="dxa"/>
            <w:vMerge/>
            <w:tcBorders>
              <w:top w:val="nil"/>
              <w:left w:val="single" w:sz="8" w:space="0" w:color="auto"/>
              <w:bottom w:val="single" w:sz="8" w:space="0" w:color="000000"/>
              <w:right w:val="single" w:sz="4" w:space="0" w:color="auto"/>
            </w:tcBorders>
            <w:vAlign w:val="center"/>
            <w:hideMark/>
          </w:tcPr>
          <w:p w14:paraId="5A5A5B76"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E2EFDA"/>
            <w:noWrap/>
            <w:vAlign w:val="bottom"/>
            <w:hideMark/>
          </w:tcPr>
          <w:p w14:paraId="57739396"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Cyber</w:t>
            </w:r>
          </w:p>
        </w:tc>
        <w:tc>
          <w:tcPr>
            <w:tcW w:w="5803" w:type="dxa"/>
            <w:tcBorders>
              <w:top w:val="nil"/>
              <w:left w:val="nil"/>
              <w:bottom w:val="single" w:sz="4" w:space="0" w:color="auto"/>
              <w:right w:val="single" w:sz="8" w:space="0" w:color="auto"/>
            </w:tcBorders>
            <w:shd w:val="clear" w:color="000000" w:fill="E2EFDA"/>
            <w:vAlign w:val="bottom"/>
            <w:hideMark/>
          </w:tcPr>
          <w:p w14:paraId="07F1B38B"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Security, Intrusion Analysis, Technology, Readiness, Engineering</w:t>
            </w:r>
          </w:p>
        </w:tc>
      </w:tr>
      <w:tr w:rsidR="007718E1" w:rsidRPr="004F219D" w14:paraId="3CF3A06D" w14:textId="77777777" w:rsidTr="008F2775">
        <w:trPr>
          <w:trHeight w:val="763"/>
        </w:trPr>
        <w:tc>
          <w:tcPr>
            <w:tcW w:w="2018" w:type="dxa"/>
            <w:vMerge/>
            <w:tcBorders>
              <w:top w:val="nil"/>
              <w:left w:val="single" w:sz="8" w:space="0" w:color="auto"/>
              <w:bottom w:val="single" w:sz="8" w:space="0" w:color="000000"/>
              <w:right w:val="single" w:sz="4" w:space="0" w:color="auto"/>
            </w:tcBorders>
            <w:vAlign w:val="center"/>
            <w:hideMark/>
          </w:tcPr>
          <w:p w14:paraId="2ABE5EFC"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E2EFDA"/>
            <w:noWrap/>
            <w:vAlign w:val="bottom"/>
            <w:hideMark/>
          </w:tcPr>
          <w:p w14:paraId="644EB72C"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Data</w:t>
            </w:r>
          </w:p>
        </w:tc>
        <w:tc>
          <w:tcPr>
            <w:tcW w:w="5803" w:type="dxa"/>
            <w:tcBorders>
              <w:top w:val="nil"/>
              <w:left w:val="nil"/>
              <w:bottom w:val="single" w:sz="4" w:space="0" w:color="auto"/>
              <w:right w:val="single" w:sz="8" w:space="0" w:color="auto"/>
            </w:tcBorders>
            <w:shd w:val="clear" w:color="000000" w:fill="E2EFDA"/>
            <w:vAlign w:val="bottom"/>
            <w:hideMark/>
          </w:tcPr>
          <w:p w14:paraId="3AD5F3B8"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Analytics, Engineering, Database, Design, Science, Technology</w:t>
            </w:r>
          </w:p>
        </w:tc>
      </w:tr>
      <w:tr w:rsidR="007718E1" w:rsidRPr="004F219D" w14:paraId="7E7D33BC" w14:textId="77777777" w:rsidTr="008F2775">
        <w:trPr>
          <w:trHeight w:val="567"/>
        </w:trPr>
        <w:tc>
          <w:tcPr>
            <w:tcW w:w="2018" w:type="dxa"/>
            <w:vMerge/>
            <w:tcBorders>
              <w:top w:val="nil"/>
              <w:left w:val="single" w:sz="8" w:space="0" w:color="auto"/>
              <w:bottom w:val="single" w:sz="8" w:space="0" w:color="000000"/>
              <w:right w:val="single" w:sz="4" w:space="0" w:color="auto"/>
            </w:tcBorders>
            <w:vAlign w:val="center"/>
            <w:hideMark/>
          </w:tcPr>
          <w:p w14:paraId="695E537B"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E2EFDA"/>
            <w:noWrap/>
            <w:vAlign w:val="bottom"/>
            <w:hideMark/>
          </w:tcPr>
          <w:p w14:paraId="62B58660"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DevOps</w:t>
            </w:r>
          </w:p>
        </w:tc>
        <w:tc>
          <w:tcPr>
            <w:tcW w:w="5803" w:type="dxa"/>
            <w:tcBorders>
              <w:top w:val="nil"/>
              <w:left w:val="nil"/>
              <w:bottom w:val="single" w:sz="4" w:space="0" w:color="auto"/>
              <w:right w:val="single" w:sz="8" w:space="0" w:color="auto"/>
            </w:tcBorders>
            <w:shd w:val="clear" w:color="000000" w:fill="E2EFDA"/>
            <w:vAlign w:val="bottom"/>
            <w:hideMark/>
          </w:tcPr>
          <w:p w14:paraId="68F0F1E8"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DevOps</w:t>
            </w:r>
          </w:p>
        </w:tc>
      </w:tr>
      <w:tr w:rsidR="007718E1" w:rsidRPr="004F219D" w14:paraId="04C52556" w14:textId="77777777" w:rsidTr="008F2775">
        <w:trPr>
          <w:trHeight w:val="538"/>
        </w:trPr>
        <w:tc>
          <w:tcPr>
            <w:tcW w:w="2018" w:type="dxa"/>
            <w:vMerge/>
            <w:tcBorders>
              <w:top w:val="nil"/>
              <w:left w:val="single" w:sz="8" w:space="0" w:color="auto"/>
              <w:bottom w:val="single" w:sz="8" w:space="0" w:color="000000"/>
              <w:right w:val="single" w:sz="4" w:space="0" w:color="auto"/>
            </w:tcBorders>
            <w:vAlign w:val="center"/>
            <w:hideMark/>
          </w:tcPr>
          <w:p w14:paraId="2436A710"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E2EFDA"/>
            <w:noWrap/>
            <w:vAlign w:val="bottom"/>
            <w:hideMark/>
          </w:tcPr>
          <w:p w14:paraId="5FB3DCB7"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Digital Marketing</w:t>
            </w:r>
          </w:p>
        </w:tc>
        <w:tc>
          <w:tcPr>
            <w:tcW w:w="5803" w:type="dxa"/>
            <w:tcBorders>
              <w:top w:val="nil"/>
              <w:left w:val="nil"/>
              <w:bottom w:val="single" w:sz="4" w:space="0" w:color="auto"/>
              <w:right w:val="single" w:sz="8" w:space="0" w:color="auto"/>
            </w:tcBorders>
            <w:shd w:val="clear" w:color="000000" w:fill="E2EFDA"/>
            <w:vAlign w:val="bottom"/>
            <w:hideMark/>
          </w:tcPr>
          <w:p w14:paraId="12273266"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Social Media, Design, Analytics</w:t>
            </w:r>
          </w:p>
        </w:tc>
      </w:tr>
      <w:tr w:rsidR="007718E1" w:rsidRPr="004F219D" w14:paraId="42BC05D3" w14:textId="77777777" w:rsidTr="008F2775">
        <w:trPr>
          <w:trHeight w:val="557"/>
        </w:trPr>
        <w:tc>
          <w:tcPr>
            <w:tcW w:w="2018" w:type="dxa"/>
            <w:vMerge/>
            <w:tcBorders>
              <w:top w:val="nil"/>
              <w:left w:val="single" w:sz="8" w:space="0" w:color="auto"/>
              <w:bottom w:val="single" w:sz="8" w:space="0" w:color="000000"/>
              <w:right w:val="single" w:sz="4" w:space="0" w:color="auto"/>
            </w:tcBorders>
            <w:vAlign w:val="center"/>
            <w:hideMark/>
          </w:tcPr>
          <w:p w14:paraId="1A360326"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E2EFDA"/>
            <w:noWrap/>
            <w:vAlign w:val="bottom"/>
            <w:hideMark/>
          </w:tcPr>
          <w:p w14:paraId="25239768"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Games</w:t>
            </w:r>
          </w:p>
        </w:tc>
        <w:tc>
          <w:tcPr>
            <w:tcW w:w="5803" w:type="dxa"/>
            <w:tcBorders>
              <w:top w:val="nil"/>
              <w:left w:val="nil"/>
              <w:bottom w:val="single" w:sz="4" w:space="0" w:color="auto"/>
              <w:right w:val="single" w:sz="8" w:space="0" w:color="auto"/>
            </w:tcBorders>
            <w:shd w:val="clear" w:color="000000" w:fill="E2EFDA"/>
            <w:vAlign w:val="bottom"/>
            <w:hideMark/>
          </w:tcPr>
          <w:p w14:paraId="61743903"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Design, Technology, UI, UX</w:t>
            </w:r>
          </w:p>
        </w:tc>
      </w:tr>
      <w:tr w:rsidR="007718E1" w:rsidRPr="004F219D" w14:paraId="1E046331" w14:textId="77777777" w:rsidTr="008F2775">
        <w:trPr>
          <w:trHeight w:val="557"/>
        </w:trPr>
        <w:tc>
          <w:tcPr>
            <w:tcW w:w="2018" w:type="dxa"/>
            <w:vMerge/>
            <w:tcBorders>
              <w:top w:val="nil"/>
              <w:left w:val="single" w:sz="8" w:space="0" w:color="auto"/>
              <w:bottom w:val="single" w:sz="8" w:space="0" w:color="000000"/>
              <w:right w:val="single" w:sz="4" w:space="0" w:color="auto"/>
            </w:tcBorders>
            <w:vAlign w:val="center"/>
            <w:hideMark/>
          </w:tcPr>
          <w:p w14:paraId="42385268"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E2EFDA"/>
            <w:noWrap/>
            <w:vAlign w:val="bottom"/>
            <w:hideMark/>
          </w:tcPr>
          <w:p w14:paraId="05BE490F"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Network</w:t>
            </w:r>
          </w:p>
        </w:tc>
        <w:tc>
          <w:tcPr>
            <w:tcW w:w="5803" w:type="dxa"/>
            <w:tcBorders>
              <w:top w:val="nil"/>
              <w:left w:val="nil"/>
              <w:bottom w:val="single" w:sz="4" w:space="0" w:color="auto"/>
              <w:right w:val="single" w:sz="8" w:space="0" w:color="auto"/>
            </w:tcBorders>
            <w:shd w:val="clear" w:color="000000" w:fill="E2EFDA"/>
            <w:vAlign w:val="bottom"/>
            <w:hideMark/>
          </w:tcPr>
          <w:p w14:paraId="70057FCA"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Engineering, Technology, Infrastructure</w:t>
            </w:r>
          </w:p>
        </w:tc>
      </w:tr>
      <w:tr w:rsidR="007718E1" w:rsidRPr="004F219D" w14:paraId="7BD1C8CA" w14:textId="77777777" w:rsidTr="008F2775">
        <w:trPr>
          <w:trHeight w:val="557"/>
        </w:trPr>
        <w:tc>
          <w:tcPr>
            <w:tcW w:w="2018" w:type="dxa"/>
            <w:vMerge/>
            <w:tcBorders>
              <w:top w:val="nil"/>
              <w:left w:val="single" w:sz="8" w:space="0" w:color="auto"/>
              <w:bottom w:val="single" w:sz="8" w:space="0" w:color="000000"/>
              <w:right w:val="single" w:sz="4" w:space="0" w:color="auto"/>
            </w:tcBorders>
            <w:vAlign w:val="center"/>
            <w:hideMark/>
          </w:tcPr>
          <w:p w14:paraId="295E1D8D"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E2EFDA"/>
            <w:noWrap/>
            <w:vAlign w:val="bottom"/>
            <w:hideMark/>
          </w:tcPr>
          <w:p w14:paraId="1AA08065"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Software Development</w:t>
            </w:r>
          </w:p>
        </w:tc>
        <w:tc>
          <w:tcPr>
            <w:tcW w:w="5803" w:type="dxa"/>
            <w:tcBorders>
              <w:top w:val="nil"/>
              <w:left w:val="nil"/>
              <w:bottom w:val="single" w:sz="4" w:space="0" w:color="auto"/>
              <w:right w:val="single" w:sz="8" w:space="0" w:color="auto"/>
            </w:tcBorders>
            <w:shd w:val="clear" w:color="000000" w:fill="E2EFDA"/>
            <w:vAlign w:val="bottom"/>
            <w:hideMark/>
          </w:tcPr>
          <w:p w14:paraId="1A6A51D3"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Programming, Agile Computing, Coding</w:t>
            </w:r>
          </w:p>
        </w:tc>
      </w:tr>
      <w:tr w:rsidR="007718E1" w:rsidRPr="004F219D" w14:paraId="6C6A9021" w14:textId="77777777" w:rsidTr="008F2775">
        <w:trPr>
          <w:trHeight w:val="567"/>
        </w:trPr>
        <w:tc>
          <w:tcPr>
            <w:tcW w:w="2018" w:type="dxa"/>
            <w:vMerge/>
            <w:tcBorders>
              <w:top w:val="nil"/>
              <w:left w:val="single" w:sz="8" w:space="0" w:color="auto"/>
              <w:bottom w:val="single" w:sz="8" w:space="0" w:color="000000"/>
              <w:right w:val="single" w:sz="4" w:space="0" w:color="auto"/>
            </w:tcBorders>
            <w:vAlign w:val="center"/>
            <w:hideMark/>
          </w:tcPr>
          <w:p w14:paraId="3A10F5FA"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E2EFDA"/>
            <w:noWrap/>
            <w:vAlign w:val="bottom"/>
            <w:hideMark/>
          </w:tcPr>
          <w:p w14:paraId="37B956C1"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Software Engineering</w:t>
            </w:r>
          </w:p>
        </w:tc>
        <w:tc>
          <w:tcPr>
            <w:tcW w:w="5803" w:type="dxa"/>
            <w:tcBorders>
              <w:top w:val="nil"/>
              <w:left w:val="nil"/>
              <w:bottom w:val="single" w:sz="4" w:space="0" w:color="auto"/>
              <w:right w:val="single" w:sz="8" w:space="0" w:color="auto"/>
            </w:tcBorders>
            <w:shd w:val="clear" w:color="000000" w:fill="E2EFDA"/>
            <w:vAlign w:val="bottom"/>
            <w:hideMark/>
          </w:tcPr>
          <w:p w14:paraId="5C420945"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Software Engineering</w:t>
            </w:r>
          </w:p>
        </w:tc>
      </w:tr>
      <w:tr w:rsidR="007718E1" w:rsidRPr="004F219D" w14:paraId="79955C40" w14:textId="77777777" w:rsidTr="008F2775">
        <w:trPr>
          <w:trHeight w:val="567"/>
        </w:trPr>
        <w:tc>
          <w:tcPr>
            <w:tcW w:w="2018" w:type="dxa"/>
            <w:vMerge/>
            <w:tcBorders>
              <w:top w:val="nil"/>
              <w:left w:val="single" w:sz="8" w:space="0" w:color="auto"/>
              <w:bottom w:val="single" w:sz="8" w:space="0" w:color="000000"/>
              <w:right w:val="single" w:sz="4" w:space="0" w:color="auto"/>
            </w:tcBorders>
            <w:vAlign w:val="center"/>
            <w:hideMark/>
          </w:tcPr>
          <w:p w14:paraId="4F2829B0"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E2EFDA"/>
            <w:noWrap/>
            <w:vAlign w:val="bottom"/>
            <w:hideMark/>
          </w:tcPr>
          <w:p w14:paraId="52D42DC3"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Support</w:t>
            </w:r>
          </w:p>
        </w:tc>
        <w:tc>
          <w:tcPr>
            <w:tcW w:w="5803" w:type="dxa"/>
            <w:tcBorders>
              <w:top w:val="nil"/>
              <w:left w:val="nil"/>
              <w:bottom w:val="single" w:sz="4" w:space="0" w:color="auto"/>
              <w:right w:val="single" w:sz="8" w:space="0" w:color="auto"/>
            </w:tcBorders>
            <w:shd w:val="clear" w:color="000000" w:fill="E2EFDA"/>
            <w:vAlign w:val="bottom"/>
            <w:hideMark/>
          </w:tcPr>
          <w:p w14:paraId="30EC701A"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Specialist, IT Solutions</w:t>
            </w:r>
          </w:p>
        </w:tc>
      </w:tr>
      <w:tr w:rsidR="007718E1" w:rsidRPr="004F219D" w14:paraId="5527B871" w14:textId="77777777" w:rsidTr="008F2775">
        <w:trPr>
          <w:trHeight w:val="597"/>
        </w:trPr>
        <w:tc>
          <w:tcPr>
            <w:tcW w:w="2018" w:type="dxa"/>
            <w:vMerge/>
            <w:tcBorders>
              <w:top w:val="nil"/>
              <w:left w:val="single" w:sz="8" w:space="0" w:color="auto"/>
              <w:bottom w:val="single" w:sz="8" w:space="0" w:color="000000"/>
              <w:right w:val="single" w:sz="4" w:space="0" w:color="auto"/>
            </w:tcBorders>
            <w:vAlign w:val="center"/>
            <w:hideMark/>
          </w:tcPr>
          <w:p w14:paraId="7200F60A"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8" w:space="0" w:color="auto"/>
              <w:right w:val="single" w:sz="4" w:space="0" w:color="auto"/>
            </w:tcBorders>
            <w:shd w:val="clear" w:color="000000" w:fill="E2EFDA"/>
            <w:noWrap/>
            <w:vAlign w:val="bottom"/>
            <w:hideMark/>
          </w:tcPr>
          <w:p w14:paraId="29EBC1F7"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Web</w:t>
            </w:r>
          </w:p>
        </w:tc>
        <w:tc>
          <w:tcPr>
            <w:tcW w:w="5803" w:type="dxa"/>
            <w:tcBorders>
              <w:top w:val="nil"/>
              <w:left w:val="nil"/>
              <w:bottom w:val="single" w:sz="8" w:space="0" w:color="auto"/>
              <w:right w:val="single" w:sz="8" w:space="0" w:color="auto"/>
            </w:tcBorders>
            <w:shd w:val="clear" w:color="000000" w:fill="E2EFDA"/>
            <w:vAlign w:val="bottom"/>
            <w:hideMark/>
          </w:tcPr>
          <w:p w14:paraId="547CDC99"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Full Stack Development, Engineering, Production</w:t>
            </w:r>
          </w:p>
        </w:tc>
      </w:tr>
      <w:tr w:rsidR="007718E1" w:rsidRPr="004F219D" w14:paraId="1E869B98" w14:textId="77777777" w:rsidTr="008F2775">
        <w:trPr>
          <w:trHeight w:val="1321"/>
        </w:trPr>
        <w:tc>
          <w:tcPr>
            <w:tcW w:w="2018" w:type="dxa"/>
            <w:tcBorders>
              <w:top w:val="nil"/>
              <w:left w:val="single" w:sz="8" w:space="0" w:color="auto"/>
              <w:bottom w:val="single" w:sz="8" w:space="0" w:color="auto"/>
              <w:right w:val="single" w:sz="4" w:space="0" w:color="auto"/>
            </w:tcBorders>
            <w:shd w:val="clear" w:color="000000" w:fill="F2F2F2"/>
            <w:vAlign w:val="center"/>
            <w:hideMark/>
          </w:tcPr>
          <w:p w14:paraId="6FDB9F3D" w14:textId="77777777" w:rsidR="007718E1" w:rsidRPr="004F219D" w:rsidRDefault="007718E1" w:rsidP="008F2775">
            <w:pPr>
              <w:rPr>
                <w:rFonts w:eastAsia="Times New Roman" w:cs="Calibri"/>
                <w:b/>
                <w:bCs/>
                <w:color w:val="000000"/>
                <w:sz w:val="24"/>
                <w:szCs w:val="24"/>
              </w:rPr>
            </w:pPr>
            <w:r w:rsidRPr="004F219D">
              <w:rPr>
                <w:rFonts w:eastAsia="Times New Roman" w:cs="Calibri"/>
                <w:b/>
                <w:bCs/>
                <w:color w:val="000000"/>
                <w:sz w:val="24"/>
                <w:szCs w:val="24"/>
              </w:rPr>
              <w:t>Digital Bespoke</w:t>
            </w:r>
          </w:p>
        </w:tc>
        <w:tc>
          <w:tcPr>
            <w:tcW w:w="2529" w:type="dxa"/>
            <w:tcBorders>
              <w:top w:val="nil"/>
              <w:left w:val="nil"/>
              <w:bottom w:val="single" w:sz="8" w:space="0" w:color="auto"/>
              <w:right w:val="single" w:sz="4" w:space="0" w:color="auto"/>
            </w:tcBorders>
            <w:shd w:val="clear" w:color="000000" w:fill="F2F2F2"/>
            <w:vAlign w:val="bottom"/>
            <w:hideMark/>
          </w:tcPr>
          <w:p w14:paraId="5778DF58"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Digital Skills Bootcamps Not Falling Within the Above Nominated Core Subject Areas</w:t>
            </w:r>
          </w:p>
        </w:tc>
        <w:tc>
          <w:tcPr>
            <w:tcW w:w="5803" w:type="dxa"/>
            <w:tcBorders>
              <w:top w:val="nil"/>
              <w:left w:val="nil"/>
              <w:bottom w:val="single" w:sz="8" w:space="0" w:color="auto"/>
              <w:right w:val="single" w:sz="8" w:space="0" w:color="auto"/>
            </w:tcBorders>
            <w:shd w:val="clear" w:color="000000" w:fill="F2F2F2"/>
            <w:vAlign w:val="bottom"/>
            <w:hideMark/>
          </w:tcPr>
          <w:p w14:paraId="531D1A4B"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 </w:t>
            </w:r>
          </w:p>
        </w:tc>
      </w:tr>
      <w:tr w:rsidR="007718E1" w:rsidRPr="004F219D" w14:paraId="5041DFCD" w14:textId="77777777" w:rsidTr="008F2775">
        <w:trPr>
          <w:trHeight w:val="1311"/>
        </w:trPr>
        <w:tc>
          <w:tcPr>
            <w:tcW w:w="2018" w:type="dxa"/>
            <w:vMerge w:val="restart"/>
            <w:tcBorders>
              <w:top w:val="nil"/>
              <w:left w:val="single" w:sz="8" w:space="0" w:color="auto"/>
              <w:bottom w:val="nil"/>
              <w:right w:val="single" w:sz="8" w:space="0" w:color="auto"/>
            </w:tcBorders>
            <w:shd w:val="clear" w:color="000000" w:fill="E2EFDA"/>
            <w:vAlign w:val="center"/>
            <w:hideMark/>
          </w:tcPr>
          <w:p w14:paraId="2D0BE2B9" w14:textId="77777777" w:rsidR="007718E1" w:rsidRPr="004F219D" w:rsidRDefault="007718E1" w:rsidP="008F2775">
            <w:pPr>
              <w:rPr>
                <w:rFonts w:eastAsia="Times New Roman" w:cs="Calibri"/>
                <w:b/>
                <w:bCs/>
                <w:color w:val="000000"/>
                <w:sz w:val="24"/>
                <w:szCs w:val="24"/>
              </w:rPr>
            </w:pPr>
            <w:r w:rsidRPr="004F219D">
              <w:rPr>
                <w:rFonts w:eastAsia="Times New Roman" w:cs="Calibri"/>
                <w:b/>
                <w:bCs/>
                <w:color w:val="000000"/>
                <w:sz w:val="24"/>
                <w:szCs w:val="24"/>
              </w:rPr>
              <w:t>Technical Core</w:t>
            </w:r>
          </w:p>
        </w:tc>
        <w:tc>
          <w:tcPr>
            <w:tcW w:w="2529" w:type="dxa"/>
            <w:tcBorders>
              <w:top w:val="nil"/>
              <w:left w:val="nil"/>
              <w:bottom w:val="single" w:sz="4" w:space="0" w:color="auto"/>
              <w:right w:val="single" w:sz="8" w:space="0" w:color="auto"/>
            </w:tcBorders>
            <w:shd w:val="clear" w:color="000000" w:fill="E2EFDA"/>
            <w:vAlign w:val="center"/>
            <w:hideMark/>
          </w:tcPr>
          <w:p w14:paraId="3C059824"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 xml:space="preserve">Advanced Manufacturing </w:t>
            </w:r>
            <w:r w:rsidRPr="004F219D">
              <w:rPr>
                <w:rFonts w:eastAsia="Times New Roman" w:cs="Calibri"/>
                <w:color w:val="000000"/>
                <w:sz w:val="24"/>
                <w:szCs w:val="24"/>
              </w:rPr>
              <w:br/>
            </w:r>
            <w:r w:rsidRPr="004F219D">
              <w:rPr>
                <w:rFonts w:eastAsia="Times New Roman" w:cs="Calibri"/>
                <w:color w:val="000000"/>
                <w:sz w:val="24"/>
                <w:szCs w:val="24"/>
              </w:rPr>
              <w:br/>
              <w:t>(Includes Food Manufacturing)</w:t>
            </w:r>
          </w:p>
        </w:tc>
        <w:tc>
          <w:tcPr>
            <w:tcW w:w="5803" w:type="dxa"/>
            <w:tcBorders>
              <w:top w:val="nil"/>
              <w:left w:val="nil"/>
              <w:bottom w:val="single" w:sz="4" w:space="0" w:color="auto"/>
              <w:right w:val="single" w:sz="8" w:space="0" w:color="auto"/>
            </w:tcBorders>
            <w:shd w:val="clear" w:color="000000" w:fill="E2EFDA"/>
            <w:vAlign w:val="center"/>
            <w:hideMark/>
          </w:tcPr>
          <w:p w14:paraId="3DAA7B1D"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Engineering</w:t>
            </w:r>
            <w:r w:rsidRPr="004F219D">
              <w:rPr>
                <w:rFonts w:eastAsia="Times New Roman" w:cs="Calibri"/>
                <w:color w:val="000000"/>
                <w:sz w:val="24"/>
                <w:szCs w:val="24"/>
              </w:rPr>
              <w:br/>
            </w:r>
            <w:r w:rsidRPr="004F219D">
              <w:rPr>
                <w:rFonts w:eastAsia="Times New Roman" w:cs="Calibri"/>
                <w:color w:val="000000"/>
                <w:sz w:val="24"/>
                <w:szCs w:val="24"/>
              </w:rPr>
              <w:br/>
              <w:t>(e.g. Fresh Produce Technology)</w:t>
            </w:r>
          </w:p>
        </w:tc>
      </w:tr>
      <w:tr w:rsidR="007718E1" w:rsidRPr="004F219D" w14:paraId="78994365" w14:textId="77777777" w:rsidTr="008F2775">
        <w:trPr>
          <w:trHeight w:val="920"/>
        </w:trPr>
        <w:tc>
          <w:tcPr>
            <w:tcW w:w="2018" w:type="dxa"/>
            <w:vMerge/>
            <w:tcBorders>
              <w:top w:val="nil"/>
              <w:left w:val="single" w:sz="8" w:space="0" w:color="auto"/>
              <w:bottom w:val="nil"/>
              <w:right w:val="single" w:sz="8" w:space="0" w:color="auto"/>
            </w:tcBorders>
            <w:vAlign w:val="center"/>
            <w:hideMark/>
          </w:tcPr>
          <w:p w14:paraId="0A339444"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8" w:space="0" w:color="auto"/>
            </w:tcBorders>
            <w:shd w:val="clear" w:color="000000" w:fill="E2EFDA"/>
            <w:vAlign w:val="center"/>
            <w:hideMark/>
          </w:tcPr>
          <w:p w14:paraId="77CBB18B"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Electronics &amp; Electrotechnical</w:t>
            </w:r>
          </w:p>
        </w:tc>
        <w:tc>
          <w:tcPr>
            <w:tcW w:w="5803" w:type="dxa"/>
            <w:tcBorders>
              <w:top w:val="nil"/>
              <w:left w:val="nil"/>
              <w:bottom w:val="single" w:sz="4" w:space="0" w:color="auto"/>
              <w:right w:val="single" w:sz="8" w:space="0" w:color="auto"/>
            </w:tcBorders>
            <w:shd w:val="clear" w:color="000000" w:fill="E2EFDA"/>
            <w:vAlign w:val="center"/>
            <w:hideMark/>
          </w:tcPr>
          <w:p w14:paraId="5C670E37"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Manufacturing, Engineering, mechanical, electrical</w:t>
            </w:r>
          </w:p>
        </w:tc>
      </w:tr>
      <w:tr w:rsidR="007718E1" w:rsidRPr="004F219D" w14:paraId="5B915358" w14:textId="77777777" w:rsidTr="008F2775">
        <w:trPr>
          <w:trHeight w:val="841"/>
        </w:trPr>
        <w:tc>
          <w:tcPr>
            <w:tcW w:w="2018" w:type="dxa"/>
            <w:vMerge/>
            <w:tcBorders>
              <w:top w:val="nil"/>
              <w:left w:val="single" w:sz="8" w:space="0" w:color="auto"/>
              <w:bottom w:val="nil"/>
              <w:right w:val="single" w:sz="8" w:space="0" w:color="auto"/>
            </w:tcBorders>
            <w:vAlign w:val="center"/>
            <w:hideMark/>
          </w:tcPr>
          <w:p w14:paraId="2ABB7DB7"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8" w:space="0" w:color="auto"/>
            </w:tcBorders>
            <w:shd w:val="clear" w:color="000000" w:fill="E2EFDA"/>
            <w:vAlign w:val="center"/>
            <w:hideMark/>
          </w:tcPr>
          <w:p w14:paraId="75D2B16A"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Engineering</w:t>
            </w:r>
          </w:p>
        </w:tc>
        <w:tc>
          <w:tcPr>
            <w:tcW w:w="5803" w:type="dxa"/>
            <w:tcBorders>
              <w:top w:val="nil"/>
              <w:left w:val="nil"/>
              <w:bottom w:val="single" w:sz="4" w:space="0" w:color="auto"/>
              <w:right w:val="single" w:sz="8" w:space="0" w:color="auto"/>
            </w:tcBorders>
            <w:shd w:val="clear" w:color="000000" w:fill="E2EFDA"/>
            <w:vAlign w:val="center"/>
            <w:hideMark/>
          </w:tcPr>
          <w:p w14:paraId="2EED2AD7"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 xml:space="preserve">Civil, Chemical Industry, Engineering Construction, Marine. </w:t>
            </w:r>
          </w:p>
        </w:tc>
      </w:tr>
      <w:tr w:rsidR="007718E1" w:rsidRPr="004F219D" w14:paraId="4CFC5A43" w14:textId="77777777" w:rsidTr="008F2775">
        <w:trPr>
          <w:trHeight w:val="841"/>
        </w:trPr>
        <w:tc>
          <w:tcPr>
            <w:tcW w:w="2018" w:type="dxa"/>
            <w:vMerge/>
            <w:tcBorders>
              <w:top w:val="nil"/>
              <w:left w:val="single" w:sz="8" w:space="0" w:color="auto"/>
              <w:bottom w:val="nil"/>
              <w:right w:val="single" w:sz="8" w:space="0" w:color="auto"/>
            </w:tcBorders>
            <w:vAlign w:val="center"/>
            <w:hideMark/>
          </w:tcPr>
          <w:p w14:paraId="71373D9E"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nil"/>
              <w:right w:val="single" w:sz="8" w:space="0" w:color="auto"/>
            </w:tcBorders>
            <w:shd w:val="clear" w:color="000000" w:fill="E2EFDA"/>
            <w:vAlign w:val="center"/>
            <w:hideMark/>
          </w:tcPr>
          <w:p w14:paraId="6F43D0C1"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Welding</w:t>
            </w:r>
          </w:p>
        </w:tc>
        <w:tc>
          <w:tcPr>
            <w:tcW w:w="5803" w:type="dxa"/>
            <w:tcBorders>
              <w:top w:val="nil"/>
              <w:left w:val="nil"/>
              <w:bottom w:val="nil"/>
              <w:right w:val="single" w:sz="8" w:space="0" w:color="auto"/>
            </w:tcBorders>
            <w:shd w:val="clear" w:color="000000" w:fill="E2EFDA"/>
            <w:vAlign w:val="center"/>
            <w:hideMark/>
          </w:tcPr>
          <w:p w14:paraId="17AC6DC8"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Coded, MIG, TIG</w:t>
            </w:r>
          </w:p>
        </w:tc>
      </w:tr>
      <w:tr w:rsidR="007718E1" w:rsidRPr="004F219D" w14:paraId="2C86AB84" w14:textId="77777777" w:rsidTr="008F2775">
        <w:trPr>
          <w:trHeight w:val="2016"/>
        </w:trPr>
        <w:tc>
          <w:tcPr>
            <w:tcW w:w="201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081F968F" w14:textId="77777777" w:rsidR="007718E1" w:rsidRPr="004F219D" w:rsidRDefault="007718E1" w:rsidP="008F2775">
            <w:pPr>
              <w:rPr>
                <w:rFonts w:eastAsia="Times New Roman" w:cs="Calibri"/>
                <w:color w:val="000000"/>
                <w:sz w:val="24"/>
                <w:szCs w:val="24"/>
              </w:rPr>
            </w:pPr>
            <w:r w:rsidRPr="004F219D">
              <w:rPr>
                <w:rFonts w:eastAsia="Times New Roman" w:cs="Calibri"/>
                <w:b/>
                <w:bCs/>
                <w:color w:val="000000"/>
                <w:sz w:val="24"/>
                <w:szCs w:val="24"/>
              </w:rPr>
              <w:lastRenderedPageBreak/>
              <w:t>Technical Bespoke</w:t>
            </w:r>
            <w:r w:rsidRPr="004F219D">
              <w:rPr>
                <w:rFonts w:eastAsia="Times New Roman" w:cs="Calibri"/>
                <w:color w:val="000000"/>
                <w:sz w:val="24"/>
                <w:szCs w:val="24"/>
              </w:rPr>
              <w:t xml:space="preserve"> </w:t>
            </w:r>
          </w:p>
        </w:tc>
        <w:tc>
          <w:tcPr>
            <w:tcW w:w="2529" w:type="dxa"/>
            <w:tcBorders>
              <w:top w:val="single" w:sz="8" w:space="0" w:color="auto"/>
              <w:left w:val="nil"/>
              <w:bottom w:val="single" w:sz="8" w:space="0" w:color="auto"/>
              <w:right w:val="single" w:sz="4" w:space="0" w:color="auto"/>
            </w:tcBorders>
            <w:shd w:val="clear" w:color="000000" w:fill="F2F2F2"/>
            <w:vAlign w:val="center"/>
            <w:hideMark/>
          </w:tcPr>
          <w:p w14:paraId="3EDF93BD"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Technical Skills Bootcamps not falling within the above DfE core subjects</w:t>
            </w:r>
          </w:p>
        </w:tc>
        <w:tc>
          <w:tcPr>
            <w:tcW w:w="5803" w:type="dxa"/>
            <w:tcBorders>
              <w:top w:val="single" w:sz="8" w:space="0" w:color="auto"/>
              <w:left w:val="nil"/>
              <w:bottom w:val="single" w:sz="8" w:space="0" w:color="auto"/>
              <w:right w:val="single" w:sz="8" w:space="0" w:color="auto"/>
            </w:tcBorders>
            <w:shd w:val="clear" w:color="000000" w:fill="F2F2F2"/>
            <w:vAlign w:val="center"/>
            <w:hideMark/>
          </w:tcPr>
          <w:p w14:paraId="22337E72" w14:textId="36AD162C"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For example,  Clinical Care Skills Bootcamps that included a nu</w:t>
            </w:r>
            <w:r>
              <w:rPr>
                <w:rFonts w:eastAsia="Times New Roman" w:cs="Calibri"/>
                <w:color w:val="000000"/>
                <w:sz w:val="24"/>
                <w:szCs w:val="24"/>
              </w:rPr>
              <w:t>mb</w:t>
            </w:r>
            <w:r w:rsidRPr="004F219D">
              <w:rPr>
                <w:rFonts w:eastAsia="Times New Roman" w:cs="Calibri"/>
                <w:color w:val="000000"/>
                <w:sz w:val="24"/>
                <w:szCs w:val="24"/>
              </w:rPr>
              <w:t>er of medical procedures were approved in Wave 3 as Technical Bespoke, rather than "Other"</w:t>
            </w:r>
            <w:r w:rsidRPr="004F219D">
              <w:rPr>
                <w:rFonts w:eastAsia="Times New Roman" w:cs="Calibri"/>
                <w:color w:val="000000"/>
                <w:sz w:val="24"/>
                <w:szCs w:val="24"/>
              </w:rPr>
              <w:br/>
              <w:t>Transport Planner</w:t>
            </w:r>
            <w:r w:rsidR="004B6710">
              <w:rPr>
                <w:rFonts w:eastAsia="Times New Roman" w:cs="Calibri"/>
                <w:color w:val="000000"/>
                <w:sz w:val="24"/>
                <w:szCs w:val="24"/>
              </w:rPr>
              <w:t xml:space="preserve"> an</w:t>
            </w:r>
            <w:r w:rsidR="001362B2">
              <w:rPr>
                <w:rFonts w:eastAsia="Times New Roman" w:cs="Calibri"/>
                <w:color w:val="000000"/>
                <w:sz w:val="24"/>
                <w:szCs w:val="24"/>
              </w:rPr>
              <w:t xml:space="preserve">d </w:t>
            </w:r>
            <w:r w:rsidRPr="004F219D">
              <w:rPr>
                <w:rFonts w:eastAsia="Times New Roman" w:cs="Calibri"/>
                <w:color w:val="000000"/>
                <w:sz w:val="24"/>
                <w:szCs w:val="24"/>
              </w:rPr>
              <w:t>Professional Cookery was not permitted under 'technical' and falls under 'other'</w:t>
            </w:r>
          </w:p>
        </w:tc>
      </w:tr>
      <w:tr w:rsidR="007718E1" w:rsidRPr="004F219D" w14:paraId="302E11CC" w14:textId="77777777" w:rsidTr="008F2775">
        <w:trPr>
          <w:trHeight w:val="1849"/>
        </w:trPr>
        <w:tc>
          <w:tcPr>
            <w:tcW w:w="2018" w:type="dxa"/>
            <w:tcBorders>
              <w:top w:val="nil"/>
              <w:left w:val="single" w:sz="8" w:space="0" w:color="auto"/>
              <w:bottom w:val="single" w:sz="8" w:space="0" w:color="auto"/>
              <w:right w:val="nil"/>
            </w:tcBorders>
            <w:shd w:val="clear" w:color="000000" w:fill="E2EFDA"/>
            <w:vAlign w:val="center"/>
            <w:hideMark/>
          </w:tcPr>
          <w:p w14:paraId="456EA119" w14:textId="77777777" w:rsidR="007718E1" w:rsidRPr="004F219D" w:rsidRDefault="007718E1" w:rsidP="008F2775">
            <w:pPr>
              <w:rPr>
                <w:rFonts w:eastAsia="Times New Roman" w:cs="Calibri"/>
                <w:b/>
                <w:bCs/>
                <w:color w:val="000000"/>
                <w:sz w:val="24"/>
                <w:szCs w:val="24"/>
              </w:rPr>
            </w:pPr>
            <w:r w:rsidRPr="004F219D">
              <w:rPr>
                <w:rFonts w:eastAsia="Times New Roman" w:cs="Calibri"/>
                <w:b/>
                <w:bCs/>
                <w:color w:val="000000"/>
                <w:sz w:val="24"/>
                <w:szCs w:val="24"/>
              </w:rPr>
              <w:t>Pathway to Accelerated Apprenticeships</w:t>
            </w:r>
          </w:p>
        </w:tc>
        <w:tc>
          <w:tcPr>
            <w:tcW w:w="2529" w:type="dxa"/>
            <w:tcBorders>
              <w:top w:val="nil"/>
              <w:left w:val="single" w:sz="8" w:space="0" w:color="auto"/>
              <w:bottom w:val="single" w:sz="8" w:space="0" w:color="auto"/>
              <w:right w:val="single" w:sz="8" w:space="0" w:color="auto"/>
            </w:tcBorders>
            <w:shd w:val="clear" w:color="000000" w:fill="E2EFDA"/>
            <w:vAlign w:val="center"/>
            <w:hideMark/>
          </w:tcPr>
          <w:p w14:paraId="40271420"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Apprenticeships Paths</w:t>
            </w:r>
            <w:r w:rsidRPr="004F219D">
              <w:rPr>
                <w:rFonts w:eastAsia="Times New Roman" w:cs="Calibri"/>
                <w:color w:val="000000"/>
                <w:sz w:val="24"/>
                <w:szCs w:val="24"/>
              </w:rPr>
              <w:br/>
              <w:t>Any of the sector skills specified in all other categories that map to a recognised apprenticeship</w:t>
            </w:r>
          </w:p>
        </w:tc>
        <w:tc>
          <w:tcPr>
            <w:tcW w:w="5803" w:type="dxa"/>
            <w:tcBorders>
              <w:top w:val="nil"/>
              <w:left w:val="nil"/>
              <w:bottom w:val="single" w:sz="8" w:space="0" w:color="auto"/>
              <w:right w:val="single" w:sz="8" w:space="0" w:color="auto"/>
            </w:tcBorders>
            <w:shd w:val="clear" w:color="000000" w:fill="E2EFDA"/>
            <w:vAlign w:val="center"/>
            <w:hideMark/>
          </w:tcPr>
          <w:p w14:paraId="363BD383" w14:textId="293863FD"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Any of the sector skills specified in all other categories that map to a recognised apprenticeship</w:t>
            </w:r>
          </w:p>
        </w:tc>
      </w:tr>
      <w:tr w:rsidR="007718E1" w:rsidRPr="004F219D" w14:paraId="1B20C889" w14:textId="77777777" w:rsidTr="008F2775">
        <w:trPr>
          <w:trHeight w:val="1761"/>
        </w:trPr>
        <w:tc>
          <w:tcPr>
            <w:tcW w:w="2018"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726D8457" w14:textId="77777777" w:rsidR="007718E1" w:rsidRPr="004F219D" w:rsidRDefault="007718E1" w:rsidP="008F2775">
            <w:pPr>
              <w:rPr>
                <w:rFonts w:eastAsia="Times New Roman" w:cs="Calibri"/>
                <w:b/>
                <w:bCs/>
                <w:color w:val="000000"/>
                <w:sz w:val="24"/>
                <w:szCs w:val="24"/>
              </w:rPr>
            </w:pPr>
            <w:r w:rsidRPr="004F219D">
              <w:rPr>
                <w:rFonts w:eastAsia="Times New Roman" w:cs="Calibri"/>
                <w:b/>
                <w:bCs/>
                <w:color w:val="000000"/>
                <w:sz w:val="24"/>
                <w:szCs w:val="24"/>
              </w:rPr>
              <w:t>Green Skills</w:t>
            </w:r>
          </w:p>
        </w:tc>
        <w:tc>
          <w:tcPr>
            <w:tcW w:w="2529" w:type="dxa"/>
            <w:tcBorders>
              <w:top w:val="nil"/>
              <w:left w:val="nil"/>
              <w:bottom w:val="single" w:sz="4" w:space="0" w:color="auto"/>
              <w:right w:val="single" w:sz="4" w:space="0" w:color="auto"/>
            </w:tcBorders>
            <w:shd w:val="clear" w:color="000000" w:fill="F2F2F2"/>
            <w:vAlign w:val="center"/>
            <w:hideMark/>
          </w:tcPr>
          <w:p w14:paraId="6E7AF783"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Green Power</w:t>
            </w:r>
          </w:p>
        </w:tc>
        <w:tc>
          <w:tcPr>
            <w:tcW w:w="5803" w:type="dxa"/>
            <w:tcBorders>
              <w:top w:val="nil"/>
              <w:left w:val="nil"/>
              <w:bottom w:val="single" w:sz="4" w:space="0" w:color="auto"/>
              <w:right w:val="single" w:sz="8" w:space="0" w:color="auto"/>
            </w:tcBorders>
            <w:shd w:val="clear" w:color="000000" w:fill="F2F2F2"/>
            <w:vAlign w:val="center"/>
            <w:hideMark/>
          </w:tcPr>
          <w:p w14:paraId="7E764ACE"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 xml:space="preserve">Renewables (such as Wind, e.g. Offshore wind manufacturing and Onshore wind construction, Solar e.g. Solar roofing installation, and Hydropower), Nuclear Power, Grid Infrastructure, Energy Storage and Smart Systems Technology  </w:t>
            </w:r>
          </w:p>
        </w:tc>
      </w:tr>
      <w:tr w:rsidR="007718E1" w:rsidRPr="004F219D" w14:paraId="241D5EF7" w14:textId="77777777" w:rsidTr="008F2775">
        <w:trPr>
          <w:trHeight w:val="1076"/>
        </w:trPr>
        <w:tc>
          <w:tcPr>
            <w:tcW w:w="2018" w:type="dxa"/>
            <w:vMerge/>
            <w:tcBorders>
              <w:top w:val="nil"/>
              <w:left w:val="single" w:sz="8" w:space="0" w:color="auto"/>
              <w:bottom w:val="single" w:sz="8" w:space="0" w:color="000000"/>
              <w:right w:val="single" w:sz="4" w:space="0" w:color="auto"/>
            </w:tcBorders>
            <w:vAlign w:val="center"/>
            <w:hideMark/>
          </w:tcPr>
          <w:p w14:paraId="53B9E172"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F2F2F2"/>
            <w:vAlign w:val="center"/>
            <w:hideMark/>
          </w:tcPr>
          <w:p w14:paraId="1D0ABCAA"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Green Business &amp; Industry</w:t>
            </w:r>
          </w:p>
        </w:tc>
        <w:tc>
          <w:tcPr>
            <w:tcW w:w="5803" w:type="dxa"/>
            <w:tcBorders>
              <w:top w:val="nil"/>
              <w:left w:val="nil"/>
              <w:bottom w:val="single" w:sz="4" w:space="0" w:color="auto"/>
              <w:right w:val="single" w:sz="8" w:space="0" w:color="auto"/>
            </w:tcBorders>
            <w:shd w:val="clear" w:color="000000" w:fill="F2F2F2"/>
            <w:vAlign w:val="center"/>
            <w:hideMark/>
          </w:tcPr>
          <w:p w14:paraId="3FF48EF7"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Hydrogen Production and Industrial Use, Carbon Capture, Utilisation &amp; Storage (CCUS) and Industrial Decarbonisation</w:t>
            </w:r>
          </w:p>
        </w:tc>
      </w:tr>
      <w:tr w:rsidR="007718E1" w:rsidRPr="004F219D" w14:paraId="42580C6B" w14:textId="77777777" w:rsidTr="008F2775">
        <w:trPr>
          <w:trHeight w:val="1565"/>
        </w:trPr>
        <w:tc>
          <w:tcPr>
            <w:tcW w:w="2018" w:type="dxa"/>
            <w:vMerge/>
            <w:tcBorders>
              <w:top w:val="nil"/>
              <w:left w:val="single" w:sz="8" w:space="0" w:color="auto"/>
              <w:bottom w:val="single" w:sz="8" w:space="0" w:color="000000"/>
              <w:right w:val="single" w:sz="4" w:space="0" w:color="auto"/>
            </w:tcBorders>
            <w:vAlign w:val="center"/>
            <w:hideMark/>
          </w:tcPr>
          <w:p w14:paraId="15D0FD47"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F2F2F2"/>
            <w:vAlign w:val="center"/>
            <w:hideMark/>
          </w:tcPr>
          <w:p w14:paraId="0D915494"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Green Construction &amp; Buildings</w:t>
            </w:r>
          </w:p>
        </w:tc>
        <w:tc>
          <w:tcPr>
            <w:tcW w:w="5803" w:type="dxa"/>
            <w:tcBorders>
              <w:top w:val="nil"/>
              <w:left w:val="nil"/>
              <w:bottom w:val="single" w:sz="4" w:space="0" w:color="auto"/>
              <w:right w:val="single" w:sz="8" w:space="0" w:color="auto"/>
            </w:tcBorders>
            <w:shd w:val="clear" w:color="000000" w:fill="F2F2F2"/>
            <w:vAlign w:val="center"/>
            <w:hideMark/>
          </w:tcPr>
          <w:p w14:paraId="1B6665B2"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Retrofit, Energy-efficiency installation, Insulation installation, Smart devices and controls, Low carbon / net zero heat networks, Heat pump installation, Hydrogen boiler installation, Electric vehicle charge point installation</w:t>
            </w:r>
          </w:p>
        </w:tc>
      </w:tr>
      <w:tr w:rsidR="007718E1" w:rsidRPr="004F219D" w14:paraId="2E0AC8D8" w14:textId="77777777" w:rsidTr="008F2775">
        <w:trPr>
          <w:trHeight w:val="1174"/>
        </w:trPr>
        <w:tc>
          <w:tcPr>
            <w:tcW w:w="2018" w:type="dxa"/>
            <w:vMerge/>
            <w:tcBorders>
              <w:top w:val="nil"/>
              <w:left w:val="single" w:sz="8" w:space="0" w:color="auto"/>
              <w:bottom w:val="single" w:sz="8" w:space="0" w:color="000000"/>
              <w:right w:val="single" w:sz="4" w:space="0" w:color="auto"/>
            </w:tcBorders>
            <w:vAlign w:val="center"/>
            <w:hideMark/>
          </w:tcPr>
          <w:p w14:paraId="46E14BE6"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4" w:space="0" w:color="auto"/>
              <w:right w:val="single" w:sz="4" w:space="0" w:color="auto"/>
            </w:tcBorders>
            <w:shd w:val="clear" w:color="000000" w:fill="F2F2F2"/>
            <w:vAlign w:val="center"/>
            <w:hideMark/>
          </w:tcPr>
          <w:p w14:paraId="4C298707"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Green Transport</w:t>
            </w:r>
          </w:p>
        </w:tc>
        <w:tc>
          <w:tcPr>
            <w:tcW w:w="5803" w:type="dxa"/>
            <w:tcBorders>
              <w:top w:val="nil"/>
              <w:left w:val="nil"/>
              <w:bottom w:val="single" w:sz="4" w:space="0" w:color="auto"/>
              <w:right w:val="single" w:sz="8" w:space="0" w:color="auto"/>
            </w:tcBorders>
            <w:shd w:val="clear" w:color="000000" w:fill="F2F2F2"/>
            <w:vAlign w:val="center"/>
            <w:hideMark/>
          </w:tcPr>
          <w:p w14:paraId="702DF487"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Electric vehicle manufacture, maintenance and recycling, Low/net zero carbon public transport including Rail, Sustainable aviation fuel manufacture</w:t>
            </w:r>
          </w:p>
        </w:tc>
      </w:tr>
      <w:tr w:rsidR="007718E1" w:rsidRPr="004F219D" w14:paraId="48911E8C" w14:textId="77777777" w:rsidTr="008F2775">
        <w:trPr>
          <w:trHeight w:val="1096"/>
        </w:trPr>
        <w:tc>
          <w:tcPr>
            <w:tcW w:w="2018" w:type="dxa"/>
            <w:vMerge/>
            <w:tcBorders>
              <w:top w:val="nil"/>
              <w:left w:val="single" w:sz="8" w:space="0" w:color="auto"/>
              <w:bottom w:val="single" w:sz="8" w:space="0" w:color="000000"/>
              <w:right w:val="single" w:sz="4" w:space="0" w:color="auto"/>
            </w:tcBorders>
            <w:vAlign w:val="center"/>
            <w:hideMark/>
          </w:tcPr>
          <w:p w14:paraId="6EC7CC39"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8" w:space="0" w:color="auto"/>
              <w:right w:val="single" w:sz="4" w:space="0" w:color="auto"/>
            </w:tcBorders>
            <w:shd w:val="clear" w:color="000000" w:fill="F2F2F2"/>
            <w:vAlign w:val="center"/>
            <w:hideMark/>
          </w:tcPr>
          <w:p w14:paraId="01F2AB09"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Green Protection of Natural Resources</w:t>
            </w:r>
          </w:p>
        </w:tc>
        <w:tc>
          <w:tcPr>
            <w:tcW w:w="5803" w:type="dxa"/>
            <w:tcBorders>
              <w:top w:val="nil"/>
              <w:left w:val="nil"/>
              <w:bottom w:val="single" w:sz="8" w:space="0" w:color="auto"/>
              <w:right w:val="single" w:sz="8" w:space="0" w:color="auto"/>
            </w:tcBorders>
            <w:shd w:val="clear" w:color="000000" w:fill="F2F2F2"/>
            <w:vAlign w:val="center"/>
            <w:hideMark/>
          </w:tcPr>
          <w:p w14:paraId="5598235A"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Nature Restoration, Woodland Management, Arboriculture, Decarbonising Agriculture, Waste Management and Recycling</w:t>
            </w:r>
          </w:p>
        </w:tc>
      </w:tr>
      <w:tr w:rsidR="007718E1" w:rsidRPr="004F219D" w14:paraId="5DF5B8A2" w14:textId="77777777" w:rsidTr="008F2775">
        <w:trPr>
          <w:trHeight w:val="822"/>
        </w:trPr>
        <w:tc>
          <w:tcPr>
            <w:tcW w:w="2018"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024DAC17" w14:textId="77777777" w:rsidR="007718E1" w:rsidRPr="004F219D" w:rsidRDefault="007718E1" w:rsidP="008F2775">
            <w:pPr>
              <w:rPr>
                <w:rFonts w:eastAsia="Times New Roman" w:cs="Calibri"/>
                <w:b/>
                <w:bCs/>
                <w:color w:val="000000"/>
                <w:sz w:val="24"/>
                <w:szCs w:val="24"/>
              </w:rPr>
            </w:pPr>
            <w:r w:rsidRPr="004F219D">
              <w:rPr>
                <w:rFonts w:eastAsia="Times New Roman" w:cs="Calibri"/>
                <w:b/>
                <w:bCs/>
                <w:color w:val="000000"/>
                <w:sz w:val="24"/>
                <w:szCs w:val="24"/>
              </w:rPr>
              <w:t>Construction</w:t>
            </w:r>
          </w:p>
        </w:tc>
        <w:tc>
          <w:tcPr>
            <w:tcW w:w="2529" w:type="dxa"/>
            <w:tcBorders>
              <w:top w:val="nil"/>
              <w:left w:val="nil"/>
              <w:bottom w:val="single" w:sz="8" w:space="0" w:color="auto"/>
              <w:right w:val="single" w:sz="8" w:space="0" w:color="auto"/>
            </w:tcBorders>
            <w:shd w:val="clear" w:color="000000" w:fill="E2EFDA"/>
            <w:vAlign w:val="center"/>
            <w:hideMark/>
          </w:tcPr>
          <w:p w14:paraId="78CFAFEA"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Construction Management</w:t>
            </w:r>
          </w:p>
        </w:tc>
        <w:tc>
          <w:tcPr>
            <w:tcW w:w="5803" w:type="dxa"/>
            <w:tcBorders>
              <w:top w:val="nil"/>
              <w:left w:val="nil"/>
              <w:bottom w:val="single" w:sz="8" w:space="0" w:color="auto"/>
              <w:right w:val="single" w:sz="8" w:space="0" w:color="auto"/>
            </w:tcBorders>
            <w:shd w:val="clear" w:color="000000" w:fill="E2EFDA"/>
            <w:vAlign w:val="center"/>
            <w:hideMark/>
          </w:tcPr>
          <w:p w14:paraId="529CA1BD"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Site Supervision, Project Co-ordination</w:t>
            </w:r>
          </w:p>
        </w:tc>
      </w:tr>
      <w:tr w:rsidR="007718E1" w:rsidRPr="004F219D" w14:paraId="580020E2" w14:textId="77777777" w:rsidTr="008F2775">
        <w:trPr>
          <w:trHeight w:val="734"/>
        </w:trPr>
        <w:tc>
          <w:tcPr>
            <w:tcW w:w="2018" w:type="dxa"/>
            <w:vMerge/>
            <w:tcBorders>
              <w:top w:val="nil"/>
              <w:left w:val="single" w:sz="8" w:space="0" w:color="auto"/>
              <w:bottom w:val="single" w:sz="8" w:space="0" w:color="000000"/>
              <w:right w:val="single" w:sz="8" w:space="0" w:color="auto"/>
            </w:tcBorders>
            <w:vAlign w:val="center"/>
            <w:hideMark/>
          </w:tcPr>
          <w:p w14:paraId="36B90B0D" w14:textId="77777777" w:rsidR="007718E1" w:rsidRPr="004F219D" w:rsidRDefault="007718E1" w:rsidP="008F2775">
            <w:pPr>
              <w:rPr>
                <w:rFonts w:eastAsia="Times New Roman" w:cs="Calibri"/>
                <w:b/>
                <w:bCs/>
                <w:color w:val="000000"/>
                <w:sz w:val="24"/>
                <w:szCs w:val="24"/>
              </w:rPr>
            </w:pPr>
          </w:p>
        </w:tc>
        <w:tc>
          <w:tcPr>
            <w:tcW w:w="2529" w:type="dxa"/>
            <w:tcBorders>
              <w:top w:val="nil"/>
              <w:left w:val="nil"/>
              <w:bottom w:val="single" w:sz="8" w:space="0" w:color="auto"/>
              <w:right w:val="single" w:sz="8" w:space="0" w:color="auto"/>
            </w:tcBorders>
            <w:shd w:val="clear" w:color="000000" w:fill="E2EFDA"/>
            <w:vAlign w:val="center"/>
            <w:hideMark/>
          </w:tcPr>
          <w:p w14:paraId="73E9B049"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Construction Trades</w:t>
            </w:r>
          </w:p>
        </w:tc>
        <w:tc>
          <w:tcPr>
            <w:tcW w:w="5803" w:type="dxa"/>
            <w:tcBorders>
              <w:top w:val="nil"/>
              <w:left w:val="nil"/>
              <w:bottom w:val="single" w:sz="8" w:space="0" w:color="auto"/>
              <w:right w:val="single" w:sz="8" w:space="0" w:color="auto"/>
            </w:tcBorders>
            <w:shd w:val="clear" w:color="000000" w:fill="E2EFDA"/>
            <w:vAlign w:val="center"/>
            <w:hideMark/>
          </w:tcPr>
          <w:p w14:paraId="671CD40F"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Bricklaying, Plumbing, Gas, Dry lining, Joinery, Working at height</w:t>
            </w:r>
          </w:p>
        </w:tc>
      </w:tr>
      <w:tr w:rsidR="007718E1" w:rsidRPr="004F219D" w14:paraId="009D5FD4" w14:textId="77777777" w:rsidTr="008F2775">
        <w:trPr>
          <w:trHeight w:val="3249"/>
        </w:trPr>
        <w:tc>
          <w:tcPr>
            <w:tcW w:w="2018" w:type="dxa"/>
            <w:tcBorders>
              <w:top w:val="nil"/>
              <w:left w:val="single" w:sz="4" w:space="0" w:color="auto"/>
              <w:bottom w:val="nil"/>
              <w:right w:val="single" w:sz="4" w:space="0" w:color="auto"/>
            </w:tcBorders>
            <w:shd w:val="clear" w:color="000000" w:fill="F2F2F2"/>
            <w:vAlign w:val="center"/>
            <w:hideMark/>
          </w:tcPr>
          <w:p w14:paraId="17FA6B5A" w14:textId="77777777" w:rsidR="007718E1" w:rsidRPr="004F219D" w:rsidRDefault="007718E1" w:rsidP="008F2775">
            <w:pPr>
              <w:rPr>
                <w:rFonts w:eastAsia="Times New Roman" w:cs="Calibri"/>
                <w:b/>
                <w:bCs/>
                <w:color w:val="000000"/>
                <w:sz w:val="24"/>
                <w:szCs w:val="24"/>
              </w:rPr>
            </w:pPr>
            <w:r w:rsidRPr="004F219D">
              <w:rPr>
                <w:rFonts w:eastAsia="Times New Roman" w:cs="Calibri"/>
                <w:b/>
                <w:bCs/>
                <w:color w:val="000000"/>
                <w:sz w:val="24"/>
                <w:szCs w:val="24"/>
              </w:rPr>
              <w:lastRenderedPageBreak/>
              <w:t>Logistics</w:t>
            </w:r>
          </w:p>
        </w:tc>
        <w:tc>
          <w:tcPr>
            <w:tcW w:w="2529" w:type="dxa"/>
            <w:tcBorders>
              <w:top w:val="nil"/>
              <w:left w:val="nil"/>
              <w:bottom w:val="nil"/>
              <w:right w:val="single" w:sz="4" w:space="0" w:color="auto"/>
            </w:tcBorders>
            <w:shd w:val="clear" w:color="000000" w:fill="F2F2F2"/>
            <w:vAlign w:val="center"/>
            <w:hideMark/>
          </w:tcPr>
          <w:p w14:paraId="7CF508B9"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HGV</w:t>
            </w:r>
          </w:p>
        </w:tc>
        <w:tc>
          <w:tcPr>
            <w:tcW w:w="5803" w:type="dxa"/>
            <w:tcBorders>
              <w:top w:val="nil"/>
              <w:left w:val="nil"/>
              <w:bottom w:val="nil"/>
              <w:right w:val="single" w:sz="4" w:space="0" w:color="auto"/>
            </w:tcBorders>
            <w:shd w:val="clear" w:color="000000" w:fill="F2F2F2"/>
            <w:vAlign w:val="bottom"/>
            <w:hideMark/>
          </w:tcPr>
          <w:p w14:paraId="5F5CA7C7" w14:textId="77777777"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A. Novice to Cat C</w:t>
            </w:r>
            <w:r w:rsidRPr="004F219D">
              <w:rPr>
                <w:rFonts w:eastAsia="Times New Roman" w:cs="Calibri"/>
                <w:color w:val="000000"/>
                <w:sz w:val="24"/>
                <w:szCs w:val="24"/>
              </w:rPr>
              <w:br/>
              <w:t>B. Novice to Cat C and Cat C+E</w:t>
            </w:r>
            <w:r w:rsidRPr="004F219D">
              <w:rPr>
                <w:rFonts w:eastAsia="Times New Roman" w:cs="Calibri"/>
                <w:color w:val="000000"/>
                <w:sz w:val="24"/>
                <w:szCs w:val="24"/>
              </w:rPr>
              <w:br/>
              <w:t>C. Novice to Cat C or Cat C and Cat C+E + employer specific elements</w:t>
            </w:r>
            <w:r w:rsidRPr="004F219D">
              <w:rPr>
                <w:rFonts w:eastAsia="Times New Roman" w:cs="Calibri"/>
                <w:color w:val="000000"/>
                <w:sz w:val="24"/>
                <w:szCs w:val="24"/>
              </w:rPr>
              <w:br/>
              <w:t>D. Cat C to Cat C+E</w:t>
            </w:r>
            <w:r w:rsidRPr="004F219D">
              <w:rPr>
                <w:rFonts w:eastAsia="Times New Roman" w:cs="Calibri"/>
                <w:color w:val="000000"/>
                <w:sz w:val="24"/>
                <w:szCs w:val="24"/>
              </w:rPr>
              <w:br/>
              <w:t>E. Additional Qualification in ADR Packages</w:t>
            </w:r>
            <w:r w:rsidRPr="004F219D">
              <w:rPr>
                <w:rFonts w:eastAsia="Times New Roman" w:cs="Calibri"/>
                <w:color w:val="000000"/>
                <w:sz w:val="24"/>
                <w:szCs w:val="24"/>
              </w:rPr>
              <w:br/>
              <w:t>F. Additional Qualification in ADR Packages and ADR Tankers</w:t>
            </w:r>
            <w:r w:rsidRPr="004F219D">
              <w:rPr>
                <w:rFonts w:eastAsia="Times New Roman" w:cs="Calibri"/>
                <w:color w:val="000000"/>
                <w:sz w:val="24"/>
                <w:szCs w:val="24"/>
              </w:rPr>
              <w:br/>
              <w:t>G. Additional Qualification in ADR Tankers + PDP</w:t>
            </w:r>
            <w:r w:rsidRPr="004F219D">
              <w:rPr>
                <w:rFonts w:eastAsia="Times New Roman" w:cs="Calibri"/>
                <w:color w:val="000000"/>
                <w:sz w:val="24"/>
                <w:szCs w:val="24"/>
              </w:rPr>
              <w:br/>
              <w:t>H. Back to the Wheels Refresher to existing category</w:t>
            </w:r>
            <w:r w:rsidRPr="004F219D">
              <w:rPr>
                <w:rFonts w:eastAsia="Times New Roman" w:cs="Calibri"/>
                <w:color w:val="000000"/>
                <w:sz w:val="24"/>
                <w:szCs w:val="24"/>
              </w:rPr>
              <w:br/>
              <w:t>I. Back to the Wheels Refresher Cat C to Cat C+E</w:t>
            </w:r>
          </w:p>
        </w:tc>
      </w:tr>
      <w:tr w:rsidR="007718E1" w:rsidRPr="004F219D" w14:paraId="43AD66D8" w14:textId="77777777" w:rsidTr="00836E3A">
        <w:trPr>
          <w:trHeight w:val="2906"/>
        </w:trPr>
        <w:tc>
          <w:tcPr>
            <w:tcW w:w="2018" w:type="dxa"/>
            <w:tcBorders>
              <w:top w:val="single" w:sz="8" w:space="0" w:color="auto"/>
              <w:left w:val="single" w:sz="8" w:space="0" w:color="auto"/>
              <w:bottom w:val="single" w:sz="8" w:space="0" w:color="auto"/>
              <w:right w:val="single" w:sz="4" w:space="0" w:color="auto"/>
            </w:tcBorders>
            <w:shd w:val="clear" w:color="000000" w:fill="E2EFDA"/>
            <w:vAlign w:val="center"/>
            <w:hideMark/>
          </w:tcPr>
          <w:p w14:paraId="3071F606" w14:textId="77777777" w:rsidR="007718E1" w:rsidRPr="004F219D" w:rsidRDefault="007718E1" w:rsidP="008F2775">
            <w:pPr>
              <w:rPr>
                <w:rFonts w:eastAsia="Times New Roman" w:cs="Calibri"/>
                <w:b/>
                <w:bCs/>
                <w:color w:val="000000"/>
                <w:sz w:val="24"/>
                <w:szCs w:val="24"/>
              </w:rPr>
            </w:pPr>
            <w:r w:rsidRPr="004F219D">
              <w:rPr>
                <w:rFonts w:eastAsia="Times New Roman" w:cs="Calibri"/>
                <w:b/>
                <w:bCs/>
                <w:color w:val="000000"/>
                <w:sz w:val="24"/>
                <w:szCs w:val="24"/>
              </w:rPr>
              <w:t>Other</w:t>
            </w:r>
          </w:p>
        </w:tc>
        <w:tc>
          <w:tcPr>
            <w:tcW w:w="2529" w:type="dxa"/>
            <w:tcBorders>
              <w:top w:val="single" w:sz="8" w:space="0" w:color="auto"/>
              <w:left w:val="nil"/>
              <w:bottom w:val="single" w:sz="8" w:space="0" w:color="auto"/>
              <w:right w:val="single" w:sz="4" w:space="0" w:color="auto"/>
            </w:tcBorders>
            <w:shd w:val="clear" w:color="000000" w:fill="E2EFDA"/>
            <w:vAlign w:val="center"/>
            <w:hideMark/>
          </w:tcPr>
          <w:p w14:paraId="1EF80BE4" w14:textId="7E445A26" w:rsidR="007718E1" w:rsidRPr="004F219D" w:rsidRDefault="007718E1" w:rsidP="008F2775">
            <w:pPr>
              <w:rPr>
                <w:rFonts w:eastAsia="Times New Roman" w:cs="Calibri"/>
                <w:color w:val="000000"/>
                <w:sz w:val="24"/>
                <w:szCs w:val="24"/>
              </w:rPr>
            </w:pPr>
            <w:r w:rsidRPr="004F219D">
              <w:rPr>
                <w:rFonts w:eastAsia="Times New Roman" w:cs="Calibri"/>
                <w:color w:val="000000"/>
                <w:sz w:val="24"/>
                <w:szCs w:val="24"/>
              </w:rPr>
              <w:t xml:space="preserve">A </w:t>
            </w:r>
            <w:r w:rsidR="005044FF">
              <w:rPr>
                <w:rFonts w:eastAsia="Times New Roman" w:cs="Calibri"/>
                <w:color w:val="000000"/>
                <w:sz w:val="24"/>
                <w:szCs w:val="24"/>
              </w:rPr>
              <w:t xml:space="preserve">small </w:t>
            </w:r>
            <w:r w:rsidRPr="004F219D">
              <w:rPr>
                <w:rFonts w:eastAsia="Times New Roman" w:cs="Calibri"/>
                <w:color w:val="000000"/>
                <w:sz w:val="24"/>
                <w:szCs w:val="24"/>
              </w:rPr>
              <w:t>proportion of fund</w:t>
            </w:r>
            <w:r w:rsidR="00DA31B1">
              <w:rPr>
                <w:rFonts w:eastAsia="Times New Roman" w:cs="Calibri"/>
                <w:color w:val="000000"/>
                <w:sz w:val="24"/>
                <w:szCs w:val="24"/>
              </w:rPr>
              <w:t>ing</w:t>
            </w:r>
            <w:r w:rsidRPr="004F219D">
              <w:rPr>
                <w:rFonts w:eastAsia="Times New Roman" w:cs="Calibri"/>
                <w:color w:val="000000"/>
                <w:sz w:val="24"/>
                <w:szCs w:val="24"/>
              </w:rPr>
              <w:t xml:space="preserve"> available will be awarded to Skills Bootcamps in a wider range of skills areas than are listed above</w:t>
            </w:r>
            <w:r w:rsidR="00836E3A">
              <w:rPr>
                <w:rFonts w:eastAsia="Times New Roman" w:cs="Calibri"/>
                <w:color w:val="000000"/>
                <w:sz w:val="24"/>
                <w:szCs w:val="24"/>
              </w:rPr>
              <w:t>.</w:t>
            </w:r>
          </w:p>
        </w:tc>
        <w:tc>
          <w:tcPr>
            <w:tcW w:w="5803" w:type="dxa"/>
            <w:tcBorders>
              <w:top w:val="single" w:sz="8" w:space="0" w:color="auto"/>
              <w:left w:val="nil"/>
              <w:bottom w:val="single" w:sz="8" w:space="0" w:color="auto"/>
              <w:right w:val="single" w:sz="8" w:space="0" w:color="auto"/>
            </w:tcBorders>
            <w:shd w:val="clear" w:color="000000" w:fill="E2EFDA"/>
            <w:hideMark/>
          </w:tcPr>
          <w:p w14:paraId="760781FD" w14:textId="77777777" w:rsidR="00836E3A" w:rsidRDefault="00836E3A" w:rsidP="008F2775">
            <w:pPr>
              <w:spacing w:after="240"/>
              <w:rPr>
                <w:rFonts w:eastAsia="Times New Roman" w:cs="Calibri"/>
                <w:color w:val="000000"/>
                <w:sz w:val="24"/>
                <w:szCs w:val="24"/>
              </w:rPr>
            </w:pPr>
          </w:p>
          <w:p w14:paraId="2820B3D9" w14:textId="05B70F3A" w:rsidR="00DA31B1" w:rsidRDefault="007718E1" w:rsidP="008F2775">
            <w:pPr>
              <w:spacing w:after="240"/>
              <w:rPr>
                <w:rFonts w:eastAsia="Times New Roman" w:cs="Calibri"/>
                <w:color w:val="000000"/>
                <w:sz w:val="24"/>
                <w:szCs w:val="24"/>
              </w:rPr>
            </w:pPr>
            <w:r w:rsidRPr="004F219D">
              <w:rPr>
                <w:rFonts w:eastAsia="Times New Roman" w:cs="Calibri"/>
                <w:color w:val="000000"/>
                <w:sz w:val="24"/>
                <w:szCs w:val="24"/>
              </w:rPr>
              <w:t xml:space="preserve">Examples might include </w:t>
            </w:r>
            <w:r>
              <w:rPr>
                <w:rFonts w:eastAsia="Times New Roman" w:cs="Calibri"/>
                <w:color w:val="000000"/>
                <w:sz w:val="24"/>
                <w:szCs w:val="24"/>
              </w:rPr>
              <w:t>t</w:t>
            </w:r>
            <w:r w:rsidRPr="004F219D">
              <w:rPr>
                <w:rFonts w:eastAsia="Times New Roman" w:cs="Calibri"/>
                <w:color w:val="000000"/>
                <w:sz w:val="24"/>
                <w:szCs w:val="24"/>
              </w:rPr>
              <w:t>eam leader</w:t>
            </w:r>
            <w:r w:rsidR="00C34436">
              <w:rPr>
                <w:rFonts w:eastAsia="Times New Roman" w:cs="Calibri"/>
                <w:color w:val="000000"/>
                <w:sz w:val="24"/>
                <w:szCs w:val="24"/>
              </w:rPr>
              <w:t>;</w:t>
            </w:r>
            <w:r>
              <w:rPr>
                <w:rFonts w:eastAsia="Times New Roman" w:cs="Calibri"/>
                <w:color w:val="000000"/>
                <w:sz w:val="24"/>
                <w:szCs w:val="24"/>
              </w:rPr>
              <w:t xml:space="preserve"> </w:t>
            </w:r>
            <w:r w:rsidRPr="004F219D">
              <w:rPr>
                <w:rFonts w:eastAsia="Times New Roman" w:cs="Calibri"/>
                <w:color w:val="000000"/>
                <w:sz w:val="24"/>
                <w:szCs w:val="24"/>
              </w:rPr>
              <w:t>supervisor</w:t>
            </w:r>
            <w:r>
              <w:rPr>
                <w:rFonts w:eastAsia="Times New Roman" w:cs="Calibri"/>
                <w:color w:val="000000"/>
                <w:sz w:val="24"/>
                <w:szCs w:val="24"/>
              </w:rPr>
              <w:t>; a</w:t>
            </w:r>
            <w:r w:rsidRPr="004F219D">
              <w:rPr>
                <w:rFonts w:eastAsia="Times New Roman" w:cs="Calibri"/>
                <w:color w:val="000000"/>
                <w:sz w:val="24"/>
                <w:szCs w:val="24"/>
              </w:rPr>
              <w:t>ccounting;</w:t>
            </w:r>
            <w:r>
              <w:rPr>
                <w:rFonts w:eastAsia="Times New Roman" w:cs="Calibri"/>
                <w:color w:val="000000"/>
                <w:sz w:val="24"/>
                <w:szCs w:val="24"/>
              </w:rPr>
              <w:t xml:space="preserve"> m</w:t>
            </w:r>
            <w:r w:rsidRPr="004F219D">
              <w:rPr>
                <w:rFonts w:eastAsia="Times New Roman" w:cs="Calibri"/>
                <w:color w:val="000000"/>
                <w:sz w:val="24"/>
                <w:szCs w:val="24"/>
              </w:rPr>
              <w:t>anagement</w:t>
            </w:r>
            <w:r>
              <w:rPr>
                <w:rFonts w:eastAsia="Times New Roman" w:cs="Calibri"/>
                <w:color w:val="000000"/>
                <w:sz w:val="24"/>
                <w:szCs w:val="24"/>
              </w:rPr>
              <w:t xml:space="preserve">; </w:t>
            </w:r>
            <w:r w:rsidR="0046680B">
              <w:rPr>
                <w:rFonts w:eastAsia="Times New Roman" w:cs="Calibri"/>
                <w:color w:val="000000"/>
                <w:sz w:val="24"/>
                <w:szCs w:val="24"/>
              </w:rPr>
              <w:t>h</w:t>
            </w:r>
            <w:r>
              <w:rPr>
                <w:rFonts w:eastAsia="Times New Roman" w:cs="Calibri"/>
                <w:color w:val="000000"/>
                <w:sz w:val="24"/>
                <w:szCs w:val="24"/>
              </w:rPr>
              <w:t>ospitality</w:t>
            </w:r>
            <w:r w:rsidR="0046680B">
              <w:rPr>
                <w:rFonts w:eastAsia="Times New Roman" w:cs="Calibri"/>
                <w:color w:val="000000"/>
                <w:sz w:val="24"/>
                <w:szCs w:val="24"/>
              </w:rPr>
              <w:t xml:space="preserve">, </w:t>
            </w:r>
            <w:r>
              <w:rPr>
                <w:rFonts w:eastAsia="Times New Roman" w:cs="Calibri"/>
                <w:color w:val="000000"/>
                <w:sz w:val="24"/>
                <w:szCs w:val="24"/>
              </w:rPr>
              <w:t xml:space="preserve">professional cookery; care sector provision; </w:t>
            </w:r>
            <w:r w:rsidR="00C34436">
              <w:rPr>
                <w:rFonts w:eastAsia="Times New Roman" w:cs="Calibri"/>
                <w:color w:val="000000"/>
                <w:sz w:val="24"/>
                <w:szCs w:val="24"/>
              </w:rPr>
              <w:t xml:space="preserve">procurement; </w:t>
            </w:r>
            <w:r w:rsidR="00D408E7">
              <w:rPr>
                <w:rFonts w:eastAsia="Times New Roman" w:cs="Calibri"/>
                <w:color w:val="000000"/>
                <w:sz w:val="24"/>
                <w:szCs w:val="24"/>
              </w:rPr>
              <w:t>project management</w:t>
            </w:r>
            <w:r w:rsidR="0046680B">
              <w:rPr>
                <w:rFonts w:eastAsia="Times New Roman" w:cs="Calibri"/>
                <w:color w:val="000000"/>
                <w:sz w:val="24"/>
                <w:szCs w:val="24"/>
              </w:rPr>
              <w:t>;</w:t>
            </w:r>
            <w:r w:rsidR="00D408E7">
              <w:rPr>
                <w:rFonts w:eastAsia="Times New Roman" w:cs="Calibri"/>
                <w:color w:val="000000"/>
                <w:sz w:val="24"/>
                <w:szCs w:val="24"/>
              </w:rPr>
              <w:t xml:space="preserve"> sales &amp; marketing</w:t>
            </w:r>
            <w:r w:rsidR="0046680B">
              <w:rPr>
                <w:rFonts w:eastAsia="Times New Roman" w:cs="Calibri"/>
                <w:color w:val="000000"/>
                <w:sz w:val="24"/>
                <w:szCs w:val="24"/>
              </w:rPr>
              <w:t>;</w:t>
            </w:r>
            <w:r w:rsidR="00D408E7">
              <w:rPr>
                <w:rFonts w:eastAsia="Times New Roman" w:cs="Calibri"/>
                <w:color w:val="000000"/>
                <w:sz w:val="24"/>
                <w:szCs w:val="24"/>
              </w:rPr>
              <w:t xml:space="preserve"> early years</w:t>
            </w:r>
            <w:r w:rsidR="0046680B">
              <w:rPr>
                <w:rFonts w:eastAsia="Times New Roman" w:cs="Calibri"/>
                <w:color w:val="000000"/>
                <w:sz w:val="24"/>
                <w:szCs w:val="24"/>
              </w:rPr>
              <w:t xml:space="preserve">; </w:t>
            </w:r>
            <w:r>
              <w:rPr>
                <w:rFonts w:eastAsia="Times New Roman" w:cs="Calibri"/>
                <w:color w:val="000000"/>
                <w:sz w:val="24"/>
                <w:szCs w:val="24"/>
              </w:rPr>
              <w:t xml:space="preserve">retail etc. </w:t>
            </w:r>
          </w:p>
          <w:p w14:paraId="1C6B942F" w14:textId="784F5FD1" w:rsidR="00D408E7" w:rsidRDefault="00C23274" w:rsidP="008F2775">
            <w:pPr>
              <w:spacing w:after="240"/>
              <w:rPr>
                <w:rFonts w:eastAsia="Times New Roman" w:cs="Calibri"/>
                <w:color w:val="000000"/>
                <w:sz w:val="24"/>
                <w:szCs w:val="24"/>
              </w:rPr>
            </w:pPr>
            <w:r w:rsidRPr="00C23274">
              <w:rPr>
                <w:rFonts w:eastAsia="Times New Roman" w:cs="Calibri"/>
                <w:color w:val="000000"/>
                <w:sz w:val="24"/>
                <w:szCs w:val="24"/>
              </w:rPr>
              <w:t>All training must either be accredited, aligned to occupational standards managed by the Institute for Apprenticeship &amp; Technical Education, or utilise a recognised standard for representing attainment (e.g. RARPA, SFIA)</w:t>
            </w:r>
            <w:r>
              <w:rPr>
                <w:rFonts w:eastAsia="Times New Roman" w:cs="Calibri"/>
                <w:color w:val="000000"/>
                <w:sz w:val="24"/>
                <w:szCs w:val="24"/>
              </w:rPr>
              <w:t xml:space="preserve">.  </w:t>
            </w:r>
            <w:r w:rsidRPr="00C23274">
              <w:rPr>
                <w:rFonts w:eastAsia="Times New Roman" w:cs="Calibri"/>
                <w:color w:val="000000"/>
                <w:sz w:val="24"/>
                <w:szCs w:val="24"/>
              </w:rPr>
              <w:t>Where the third pathway is chosen, we would expect a higher standard of evidence for employer engagement.</w:t>
            </w:r>
          </w:p>
          <w:p w14:paraId="16B1F269" w14:textId="77777777" w:rsidR="007718E1" w:rsidRPr="004F219D" w:rsidRDefault="007718E1" w:rsidP="008F2775">
            <w:pPr>
              <w:spacing w:after="240"/>
              <w:rPr>
                <w:rFonts w:eastAsia="Times New Roman" w:cs="Calibri"/>
                <w:color w:val="000000"/>
                <w:sz w:val="24"/>
                <w:szCs w:val="24"/>
              </w:rPr>
            </w:pPr>
          </w:p>
        </w:tc>
      </w:tr>
    </w:tbl>
    <w:p w14:paraId="051F0CCA" w14:textId="133A56BC" w:rsidR="00D63676" w:rsidRDefault="00D63676" w:rsidP="001B7127">
      <w:pPr>
        <w:tabs>
          <w:tab w:val="left" w:pos="641"/>
          <w:tab w:val="left" w:pos="642"/>
        </w:tabs>
        <w:spacing w:before="15" w:line="268" w:lineRule="auto"/>
        <w:ind w:right="555"/>
        <w:rPr>
          <w:rFonts w:ascii="Symbol" w:hAnsi="Symbol"/>
        </w:rPr>
      </w:pPr>
    </w:p>
    <w:p w14:paraId="79347327" w14:textId="77777777" w:rsidR="00070255" w:rsidRDefault="00070255" w:rsidP="001B7127">
      <w:pPr>
        <w:tabs>
          <w:tab w:val="left" w:pos="641"/>
          <w:tab w:val="left" w:pos="642"/>
        </w:tabs>
        <w:spacing w:before="15" w:line="268" w:lineRule="auto"/>
        <w:ind w:right="555"/>
        <w:rPr>
          <w:rFonts w:ascii="Symbol" w:hAnsi="Symbol"/>
        </w:rPr>
      </w:pPr>
    </w:p>
    <w:p w14:paraId="7262B981" w14:textId="64F1F9DC" w:rsidR="00070255" w:rsidRDefault="00070255" w:rsidP="00964E0F">
      <w:pPr>
        <w:spacing w:line="276" w:lineRule="auto"/>
        <w:rPr>
          <w:rFonts w:ascii="Symbol" w:hAnsi="Symbol"/>
        </w:rPr>
      </w:pPr>
      <w:r w:rsidRPr="0002587E">
        <w:rPr>
          <w:i/>
          <w:iCs/>
          <w:spacing w:val="-3"/>
        </w:rPr>
        <w:t xml:space="preserve">We </w:t>
      </w:r>
      <w:r w:rsidRPr="0002587E">
        <w:rPr>
          <w:i/>
          <w:iCs/>
        </w:rPr>
        <w:t xml:space="preserve">wish </w:t>
      </w:r>
      <w:r w:rsidRPr="0002587E">
        <w:rPr>
          <w:i/>
          <w:iCs/>
          <w:spacing w:val="3"/>
        </w:rPr>
        <w:t xml:space="preserve">to </w:t>
      </w:r>
      <w:r w:rsidRPr="0002587E">
        <w:rPr>
          <w:i/>
          <w:iCs/>
          <w:spacing w:val="-3"/>
        </w:rPr>
        <w:t xml:space="preserve">encourage innovation </w:t>
      </w:r>
      <w:r w:rsidRPr="0002587E">
        <w:rPr>
          <w:i/>
          <w:iCs/>
          <w:spacing w:val="-5"/>
        </w:rPr>
        <w:t xml:space="preserve">and </w:t>
      </w:r>
      <w:r w:rsidRPr="0002587E">
        <w:rPr>
          <w:i/>
          <w:iCs/>
        </w:rPr>
        <w:t xml:space="preserve">diversity in proposals </w:t>
      </w:r>
      <w:r w:rsidRPr="0002587E">
        <w:rPr>
          <w:i/>
          <w:iCs/>
          <w:spacing w:val="-5"/>
        </w:rPr>
        <w:t xml:space="preserve">and </w:t>
      </w:r>
      <w:r w:rsidRPr="0002587E">
        <w:rPr>
          <w:i/>
          <w:iCs/>
        </w:rPr>
        <w:t xml:space="preserve">recognise that Skills Bootcamps </w:t>
      </w:r>
      <w:r w:rsidRPr="0002587E">
        <w:rPr>
          <w:i/>
          <w:iCs/>
          <w:spacing w:val="-3"/>
        </w:rPr>
        <w:t xml:space="preserve">may </w:t>
      </w:r>
      <w:r w:rsidRPr="0002587E">
        <w:rPr>
          <w:i/>
          <w:iCs/>
        </w:rPr>
        <w:t xml:space="preserve">not always </w:t>
      </w:r>
      <w:r w:rsidR="00ED1EA3">
        <w:rPr>
          <w:i/>
          <w:iCs/>
          <w:spacing w:val="-3"/>
        </w:rPr>
        <w:t>match</w:t>
      </w:r>
      <w:r w:rsidRPr="0002587E">
        <w:rPr>
          <w:i/>
          <w:iCs/>
        </w:rPr>
        <w:t xml:space="preserve"> with the </w:t>
      </w:r>
      <w:r w:rsidRPr="0002587E">
        <w:rPr>
          <w:i/>
          <w:iCs/>
          <w:spacing w:val="-3"/>
        </w:rPr>
        <w:t xml:space="preserve">divisions </w:t>
      </w:r>
      <w:r w:rsidRPr="0002587E">
        <w:rPr>
          <w:i/>
          <w:iCs/>
          <w:spacing w:val="-4"/>
        </w:rPr>
        <w:t>above.</w:t>
      </w:r>
      <w:r w:rsidRPr="0002587E">
        <w:rPr>
          <w:i/>
          <w:iCs/>
          <w:spacing w:val="58"/>
        </w:rPr>
        <w:t xml:space="preserve"> </w:t>
      </w:r>
      <w:r w:rsidRPr="0002587E">
        <w:rPr>
          <w:i/>
          <w:iCs/>
        </w:rPr>
        <w:t xml:space="preserve">If </w:t>
      </w:r>
      <w:r w:rsidRPr="0002587E">
        <w:rPr>
          <w:i/>
          <w:iCs/>
          <w:spacing w:val="2"/>
        </w:rPr>
        <w:t xml:space="preserve">you </w:t>
      </w:r>
      <w:r w:rsidRPr="0002587E">
        <w:rPr>
          <w:i/>
          <w:iCs/>
          <w:spacing w:val="-3"/>
        </w:rPr>
        <w:t xml:space="preserve">are </w:t>
      </w:r>
      <w:r w:rsidRPr="0002587E">
        <w:rPr>
          <w:i/>
          <w:iCs/>
        </w:rPr>
        <w:t xml:space="preserve">working with </w:t>
      </w:r>
      <w:r w:rsidRPr="0002587E">
        <w:rPr>
          <w:i/>
          <w:iCs/>
          <w:spacing w:val="-3"/>
        </w:rPr>
        <w:t xml:space="preserve">local </w:t>
      </w:r>
      <w:r w:rsidRPr="0002587E">
        <w:rPr>
          <w:i/>
          <w:iCs/>
        </w:rPr>
        <w:t xml:space="preserve">employers with skills </w:t>
      </w:r>
      <w:r w:rsidRPr="0002587E">
        <w:rPr>
          <w:i/>
          <w:iCs/>
          <w:spacing w:val="-3"/>
        </w:rPr>
        <w:t xml:space="preserve">gaps </w:t>
      </w:r>
      <w:r w:rsidRPr="0002587E">
        <w:rPr>
          <w:i/>
          <w:iCs/>
        </w:rPr>
        <w:t xml:space="preserve">that </w:t>
      </w:r>
      <w:r w:rsidRPr="0002587E">
        <w:rPr>
          <w:i/>
          <w:iCs/>
          <w:spacing w:val="-3"/>
        </w:rPr>
        <w:t xml:space="preserve">are </w:t>
      </w:r>
      <w:r w:rsidRPr="0002587E">
        <w:rPr>
          <w:i/>
          <w:iCs/>
        </w:rPr>
        <w:t xml:space="preserve">not highlighted </w:t>
      </w:r>
      <w:r w:rsidRPr="0002587E">
        <w:rPr>
          <w:i/>
          <w:iCs/>
          <w:spacing w:val="-4"/>
        </w:rPr>
        <w:t xml:space="preserve">above </w:t>
      </w:r>
      <w:r w:rsidRPr="0002587E">
        <w:rPr>
          <w:i/>
          <w:iCs/>
        </w:rPr>
        <w:t xml:space="preserve">that </w:t>
      </w:r>
      <w:r w:rsidRPr="0002587E">
        <w:rPr>
          <w:i/>
          <w:iCs/>
          <w:spacing w:val="2"/>
        </w:rPr>
        <w:t xml:space="preserve">you </w:t>
      </w:r>
      <w:r w:rsidRPr="0002587E">
        <w:rPr>
          <w:i/>
          <w:iCs/>
        </w:rPr>
        <w:t xml:space="preserve">think Skills Bootcamps could solve, </w:t>
      </w:r>
      <w:r w:rsidRPr="0002587E">
        <w:rPr>
          <w:i/>
          <w:iCs/>
          <w:spacing w:val="-3"/>
        </w:rPr>
        <w:t xml:space="preserve">please </w:t>
      </w:r>
      <w:r w:rsidRPr="0002587E">
        <w:rPr>
          <w:i/>
          <w:iCs/>
        </w:rPr>
        <w:t>get in touch.</w:t>
      </w:r>
    </w:p>
    <w:p w14:paraId="7BF77ABF" w14:textId="77777777" w:rsidR="00070255" w:rsidRDefault="00070255" w:rsidP="001B7127">
      <w:pPr>
        <w:tabs>
          <w:tab w:val="left" w:pos="641"/>
          <w:tab w:val="left" w:pos="642"/>
        </w:tabs>
        <w:spacing w:before="15" w:line="268" w:lineRule="auto"/>
        <w:ind w:right="555"/>
        <w:rPr>
          <w:rFonts w:ascii="Symbol" w:hAnsi="Symbol"/>
        </w:rPr>
      </w:pPr>
    </w:p>
    <w:p w14:paraId="5C6498F7" w14:textId="1A4D2289" w:rsidR="00D63676" w:rsidRDefault="00D63676" w:rsidP="001B7127">
      <w:pPr>
        <w:tabs>
          <w:tab w:val="left" w:pos="641"/>
          <w:tab w:val="left" w:pos="642"/>
        </w:tabs>
        <w:spacing w:before="15" w:line="268" w:lineRule="auto"/>
        <w:ind w:right="555"/>
        <w:rPr>
          <w:rFonts w:ascii="Symbol" w:hAnsi="Symbol"/>
        </w:rPr>
      </w:pPr>
    </w:p>
    <w:p w14:paraId="33D76F1D" w14:textId="0C56065E" w:rsidR="00114DDF" w:rsidRPr="00DA7BFA" w:rsidRDefault="00114DDF" w:rsidP="00DA7BFA">
      <w:pPr>
        <w:pStyle w:val="Heading1"/>
        <w:numPr>
          <w:ilvl w:val="0"/>
          <w:numId w:val="16"/>
        </w:numPr>
        <w:spacing w:before="90"/>
      </w:pPr>
      <w:r w:rsidRPr="00DA7BFA">
        <w:t>Payment Mechanism</w:t>
      </w:r>
    </w:p>
    <w:p w14:paraId="6ACE8765" w14:textId="77777777" w:rsidR="00114DDF" w:rsidRDefault="00114DDF" w:rsidP="00114DDF">
      <w:pPr>
        <w:pStyle w:val="BodyText"/>
        <w:spacing w:before="10" w:after="1"/>
        <w:rPr>
          <w:b/>
          <w:sz w:val="28"/>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45"/>
        <w:gridCol w:w="4358"/>
        <w:gridCol w:w="2852"/>
      </w:tblGrid>
      <w:tr w:rsidR="00114DDF" w14:paraId="67D5F2ED" w14:textId="77777777" w:rsidTr="008F2775">
        <w:trPr>
          <w:trHeight w:val="364"/>
        </w:trPr>
        <w:tc>
          <w:tcPr>
            <w:tcW w:w="3445" w:type="dxa"/>
            <w:shd w:val="clear" w:color="auto" w:fill="CCCCCC"/>
          </w:tcPr>
          <w:p w14:paraId="102D220F" w14:textId="77777777" w:rsidR="00114DDF" w:rsidRDefault="00114DDF" w:rsidP="008F2775">
            <w:pPr>
              <w:pStyle w:val="TableParagraph"/>
              <w:spacing w:line="239" w:lineRule="exact"/>
              <w:ind w:left="117"/>
            </w:pPr>
            <w:r>
              <w:t>First Payment</w:t>
            </w:r>
          </w:p>
        </w:tc>
        <w:tc>
          <w:tcPr>
            <w:tcW w:w="4358" w:type="dxa"/>
            <w:shd w:val="clear" w:color="auto" w:fill="CCCCCC"/>
          </w:tcPr>
          <w:p w14:paraId="2E805060" w14:textId="77777777" w:rsidR="00114DDF" w:rsidRDefault="00114DDF" w:rsidP="008F2775">
            <w:pPr>
              <w:pStyle w:val="TableParagraph"/>
              <w:spacing w:line="239" w:lineRule="exact"/>
              <w:ind w:left="118"/>
            </w:pPr>
            <w:r>
              <w:t>Second Payment</w:t>
            </w:r>
          </w:p>
        </w:tc>
        <w:tc>
          <w:tcPr>
            <w:tcW w:w="2852" w:type="dxa"/>
            <w:shd w:val="clear" w:color="auto" w:fill="CCCCCC"/>
          </w:tcPr>
          <w:p w14:paraId="0B982BD3" w14:textId="77777777" w:rsidR="00114DDF" w:rsidRDefault="00114DDF" w:rsidP="008F2775">
            <w:pPr>
              <w:pStyle w:val="TableParagraph"/>
              <w:spacing w:line="239" w:lineRule="exact"/>
              <w:ind w:left="117"/>
            </w:pPr>
            <w:r>
              <w:t>Third Payment</w:t>
            </w:r>
          </w:p>
        </w:tc>
      </w:tr>
      <w:tr w:rsidR="00114DDF" w14:paraId="46DE5A44" w14:textId="77777777" w:rsidTr="008F2775">
        <w:trPr>
          <w:trHeight w:val="748"/>
        </w:trPr>
        <w:tc>
          <w:tcPr>
            <w:tcW w:w="3445" w:type="dxa"/>
          </w:tcPr>
          <w:p w14:paraId="15D54D8F" w14:textId="77777777" w:rsidR="00114DDF" w:rsidRDefault="00114DDF" w:rsidP="008F2775">
            <w:pPr>
              <w:pStyle w:val="TableParagraph"/>
              <w:spacing w:line="239" w:lineRule="exact"/>
              <w:ind w:left="117"/>
            </w:pPr>
            <w:r>
              <w:t>45% of agreed unit cost -</w:t>
            </w:r>
          </w:p>
          <w:p w14:paraId="330D2A29" w14:textId="77777777" w:rsidR="00114DDF" w:rsidRDefault="00114DDF" w:rsidP="008F2775">
            <w:pPr>
              <w:pStyle w:val="TableParagraph"/>
              <w:spacing w:before="2" w:line="256" w:lineRule="exact"/>
              <w:ind w:left="117"/>
            </w:pPr>
            <w:r>
              <w:t>Learner start - completion of 5 qualifying days of learning</w:t>
            </w:r>
          </w:p>
        </w:tc>
        <w:tc>
          <w:tcPr>
            <w:tcW w:w="4358" w:type="dxa"/>
          </w:tcPr>
          <w:p w14:paraId="1B173E1D" w14:textId="77777777" w:rsidR="00114DDF" w:rsidRDefault="00114DDF" w:rsidP="008F2775">
            <w:pPr>
              <w:pStyle w:val="TableParagraph"/>
              <w:spacing w:line="239" w:lineRule="exact"/>
              <w:ind w:left="118"/>
            </w:pPr>
            <w:r>
              <w:t>35% of agreed unit cost – Learner</w:t>
            </w:r>
          </w:p>
          <w:p w14:paraId="65B6A27E" w14:textId="77777777" w:rsidR="00114DDF" w:rsidRDefault="00114DDF" w:rsidP="008F2775">
            <w:pPr>
              <w:pStyle w:val="TableParagraph"/>
              <w:spacing w:before="2" w:line="256" w:lineRule="exact"/>
              <w:ind w:left="118"/>
            </w:pPr>
            <w:r>
              <w:t>completion AND offer of an interview or confirmation of new skills</w:t>
            </w:r>
          </w:p>
        </w:tc>
        <w:tc>
          <w:tcPr>
            <w:tcW w:w="2852" w:type="dxa"/>
          </w:tcPr>
          <w:p w14:paraId="2A84B250" w14:textId="77777777" w:rsidR="00114DDF" w:rsidRDefault="00114DDF" w:rsidP="008F2775">
            <w:pPr>
              <w:pStyle w:val="TableParagraph"/>
              <w:spacing w:line="239" w:lineRule="exact"/>
              <w:ind w:left="117"/>
            </w:pPr>
            <w:r>
              <w:t>20% - successful outcome</w:t>
            </w:r>
          </w:p>
          <w:p w14:paraId="3FB9682D" w14:textId="77777777" w:rsidR="00114DDF" w:rsidRDefault="00114DDF" w:rsidP="008F2775">
            <w:pPr>
              <w:pStyle w:val="TableParagraph"/>
              <w:ind w:left="117"/>
            </w:pPr>
            <w:r>
              <w:t>/ progression</w:t>
            </w:r>
          </w:p>
        </w:tc>
      </w:tr>
    </w:tbl>
    <w:p w14:paraId="5B39CD53" w14:textId="77777777" w:rsidR="00114DDF" w:rsidRDefault="00114DDF" w:rsidP="00114DDF">
      <w:pPr>
        <w:pStyle w:val="BodyText"/>
        <w:spacing w:before="11"/>
        <w:rPr>
          <w:b/>
          <w:sz w:val="24"/>
        </w:rPr>
      </w:pPr>
    </w:p>
    <w:p w14:paraId="5386D533" w14:textId="3464710C" w:rsidR="00114DDF" w:rsidRDefault="00114DDF" w:rsidP="00114DDF">
      <w:pPr>
        <w:pStyle w:val="BodyText"/>
        <w:spacing w:line="276" w:lineRule="auto"/>
        <w:ind w:left="272" w:right="564"/>
      </w:pPr>
      <w:r>
        <w:t>Providers will submit formal data/MI and evidence to the Greater Lincolnshire LEP on a quarterly basis at minimum, but we would encourage this to be done monthly. Payment will be made monthly in arrears on receipt of full data</w:t>
      </w:r>
      <w:r w:rsidR="003E2F5A">
        <w:t xml:space="preserve"> and claims spreadsheet</w:t>
      </w:r>
      <w:r>
        <w:t xml:space="preserve"> and evidence. Data collected will be submitted in a “Wave </w:t>
      </w:r>
      <w:r w:rsidR="003E2F5A">
        <w:t>4</w:t>
      </w:r>
      <w:r>
        <w:t xml:space="preserve"> Grant Spreadsheet” securely.</w:t>
      </w:r>
    </w:p>
    <w:p w14:paraId="76ADDC84" w14:textId="77777777" w:rsidR="00114DDF" w:rsidRDefault="00114DDF" w:rsidP="00114DDF">
      <w:pPr>
        <w:pStyle w:val="BodyText"/>
        <w:spacing w:before="8"/>
        <w:rPr>
          <w:sz w:val="25"/>
        </w:rPr>
      </w:pPr>
    </w:p>
    <w:p w14:paraId="00EF9BD6" w14:textId="01B8DCBE" w:rsidR="00114DDF" w:rsidRDefault="00114DDF" w:rsidP="00964E0F">
      <w:pPr>
        <w:pStyle w:val="BodyText"/>
        <w:ind w:left="272"/>
        <w:rPr>
          <w:sz w:val="29"/>
        </w:rPr>
      </w:pPr>
      <w:r>
        <w:t>Quarterly returns will be required with us by:</w:t>
      </w:r>
    </w:p>
    <w:p w14:paraId="0E1B9D00" w14:textId="0AB23A22" w:rsidR="00630066" w:rsidRPr="00630066" w:rsidRDefault="00630066" w:rsidP="00630066">
      <w:pPr>
        <w:pStyle w:val="ListParagraph"/>
        <w:numPr>
          <w:ilvl w:val="2"/>
          <w:numId w:val="2"/>
        </w:numPr>
        <w:tabs>
          <w:tab w:val="left" w:pos="993"/>
          <w:tab w:val="left" w:pos="994"/>
        </w:tabs>
        <w:spacing w:before="18"/>
        <w:rPr>
          <w:bCs/>
        </w:rPr>
      </w:pPr>
      <w:r w:rsidRPr="00630066">
        <w:rPr>
          <w:bCs/>
        </w:rPr>
        <w:t>10</w:t>
      </w:r>
      <w:r w:rsidRPr="00630066">
        <w:rPr>
          <w:bCs/>
          <w:vertAlign w:val="superscript"/>
        </w:rPr>
        <w:t>th</w:t>
      </w:r>
      <w:r w:rsidRPr="00630066">
        <w:rPr>
          <w:bCs/>
        </w:rPr>
        <w:t xml:space="preserve"> January 2024 for activity to end of December 2023</w:t>
      </w:r>
    </w:p>
    <w:p w14:paraId="5D12E415" w14:textId="6B26A377" w:rsidR="00114DDF" w:rsidRDefault="00344D73" w:rsidP="00630066">
      <w:pPr>
        <w:pStyle w:val="ListParagraph"/>
        <w:numPr>
          <w:ilvl w:val="2"/>
          <w:numId w:val="2"/>
        </w:numPr>
        <w:tabs>
          <w:tab w:val="left" w:pos="993"/>
          <w:tab w:val="left" w:pos="994"/>
        </w:tabs>
        <w:spacing w:before="18"/>
      </w:pPr>
      <w:r>
        <w:rPr>
          <w:bCs/>
        </w:rPr>
        <w:t>8</w:t>
      </w:r>
      <w:r w:rsidR="00114DDF" w:rsidRPr="00630066">
        <w:rPr>
          <w:bCs/>
        </w:rPr>
        <w:t>th</w:t>
      </w:r>
      <w:r w:rsidR="00114DDF">
        <w:rPr>
          <w:b/>
          <w:spacing w:val="-5"/>
        </w:rPr>
        <w:t xml:space="preserve"> </w:t>
      </w:r>
      <w:r w:rsidR="00114DDF">
        <w:rPr>
          <w:spacing w:val="-3"/>
        </w:rPr>
        <w:t>March</w:t>
      </w:r>
      <w:r w:rsidR="00114DDF">
        <w:rPr>
          <w:spacing w:val="4"/>
        </w:rPr>
        <w:t xml:space="preserve"> </w:t>
      </w:r>
      <w:r w:rsidR="00114DDF">
        <w:rPr>
          <w:spacing w:val="-5"/>
        </w:rPr>
        <w:t>202</w:t>
      </w:r>
      <w:r w:rsidR="00630066">
        <w:rPr>
          <w:spacing w:val="-5"/>
        </w:rPr>
        <w:t>4</w:t>
      </w:r>
      <w:r w:rsidR="00114DDF">
        <w:rPr>
          <w:spacing w:val="11"/>
        </w:rPr>
        <w:t xml:space="preserve"> </w:t>
      </w:r>
      <w:r w:rsidR="00114DDF">
        <w:t>for</w:t>
      </w:r>
      <w:r w:rsidR="00114DDF">
        <w:rPr>
          <w:spacing w:val="-9"/>
        </w:rPr>
        <w:t xml:space="preserve"> </w:t>
      </w:r>
      <w:r w:rsidR="00114DDF">
        <w:t>activity</w:t>
      </w:r>
      <w:r w:rsidR="00114DDF">
        <w:rPr>
          <w:spacing w:val="-17"/>
        </w:rPr>
        <w:t xml:space="preserve"> </w:t>
      </w:r>
      <w:r w:rsidR="00114DDF">
        <w:rPr>
          <w:spacing w:val="3"/>
        </w:rPr>
        <w:t>to</w:t>
      </w:r>
      <w:r w:rsidR="00114DDF">
        <w:rPr>
          <w:spacing w:val="-10"/>
        </w:rPr>
        <w:t xml:space="preserve"> </w:t>
      </w:r>
      <w:r w:rsidR="00114DDF">
        <w:rPr>
          <w:spacing w:val="3"/>
        </w:rPr>
        <w:t>end</w:t>
      </w:r>
      <w:r w:rsidR="00114DDF">
        <w:rPr>
          <w:spacing w:val="-16"/>
        </w:rPr>
        <w:t xml:space="preserve"> </w:t>
      </w:r>
      <w:r w:rsidR="00114DDF">
        <w:rPr>
          <w:spacing w:val="3"/>
        </w:rPr>
        <w:t>of</w:t>
      </w:r>
      <w:r w:rsidR="00114DDF">
        <w:rPr>
          <w:spacing w:val="-21"/>
        </w:rPr>
        <w:t xml:space="preserve"> </w:t>
      </w:r>
      <w:r w:rsidR="00114DDF">
        <w:t>February</w:t>
      </w:r>
      <w:r w:rsidR="00114DDF">
        <w:rPr>
          <w:spacing w:val="-17"/>
        </w:rPr>
        <w:t xml:space="preserve"> </w:t>
      </w:r>
      <w:r w:rsidR="00114DDF">
        <w:rPr>
          <w:spacing w:val="-5"/>
        </w:rPr>
        <w:t>202</w:t>
      </w:r>
      <w:r w:rsidR="00630066">
        <w:rPr>
          <w:spacing w:val="-5"/>
        </w:rPr>
        <w:t>4</w:t>
      </w:r>
    </w:p>
    <w:p w14:paraId="38C4D7BD" w14:textId="4BE181A5" w:rsidR="00114DDF" w:rsidRDefault="00114DDF" w:rsidP="00630066">
      <w:pPr>
        <w:pStyle w:val="ListParagraph"/>
        <w:numPr>
          <w:ilvl w:val="2"/>
          <w:numId w:val="2"/>
        </w:numPr>
        <w:tabs>
          <w:tab w:val="left" w:pos="993"/>
          <w:tab w:val="left" w:pos="994"/>
        </w:tabs>
        <w:spacing w:before="18"/>
      </w:pPr>
      <w:r>
        <w:t>10th</w:t>
      </w:r>
      <w:r>
        <w:rPr>
          <w:spacing w:val="3"/>
        </w:rPr>
        <w:t xml:space="preserve"> </w:t>
      </w:r>
      <w:r>
        <w:t>July</w:t>
      </w:r>
      <w:r w:rsidR="00630066">
        <w:t xml:space="preserve"> 2024</w:t>
      </w:r>
      <w:r>
        <w:rPr>
          <w:spacing w:val="-17"/>
        </w:rPr>
        <w:t xml:space="preserve"> </w:t>
      </w:r>
      <w:r>
        <w:t>for</w:t>
      </w:r>
      <w:r>
        <w:rPr>
          <w:spacing w:val="-5"/>
        </w:rPr>
        <w:t xml:space="preserve"> </w:t>
      </w:r>
      <w:r>
        <w:t>activity</w:t>
      </w:r>
      <w:r>
        <w:rPr>
          <w:spacing w:val="-18"/>
        </w:rPr>
        <w:t xml:space="preserve"> </w:t>
      </w:r>
      <w:r>
        <w:rPr>
          <w:spacing w:val="3"/>
        </w:rPr>
        <w:t>to</w:t>
      </w:r>
      <w:r>
        <w:rPr>
          <w:spacing w:val="-7"/>
        </w:rPr>
        <w:t xml:space="preserve"> </w:t>
      </w:r>
      <w:r>
        <w:rPr>
          <w:spacing w:val="3"/>
        </w:rPr>
        <w:t>end</w:t>
      </w:r>
      <w:r>
        <w:rPr>
          <w:spacing w:val="-15"/>
        </w:rPr>
        <w:t xml:space="preserve"> </w:t>
      </w:r>
      <w:r>
        <w:rPr>
          <w:spacing w:val="3"/>
        </w:rPr>
        <w:t>June</w:t>
      </w:r>
      <w:r>
        <w:rPr>
          <w:spacing w:val="-10"/>
        </w:rPr>
        <w:t xml:space="preserve"> </w:t>
      </w:r>
      <w:r>
        <w:rPr>
          <w:spacing w:val="-6"/>
        </w:rPr>
        <w:t>202</w:t>
      </w:r>
      <w:r w:rsidR="00630066">
        <w:rPr>
          <w:spacing w:val="-6"/>
        </w:rPr>
        <w:t>4</w:t>
      </w:r>
    </w:p>
    <w:p w14:paraId="72954CE4" w14:textId="7E284E79" w:rsidR="00114DDF" w:rsidRDefault="00114DDF" w:rsidP="00630066">
      <w:pPr>
        <w:pStyle w:val="ListParagraph"/>
        <w:numPr>
          <w:ilvl w:val="2"/>
          <w:numId w:val="2"/>
        </w:numPr>
        <w:tabs>
          <w:tab w:val="left" w:pos="993"/>
          <w:tab w:val="left" w:pos="994"/>
        </w:tabs>
      </w:pPr>
      <w:r>
        <w:t>9th</w:t>
      </w:r>
      <w:r>
        <w:rPr>
          <w:spacing w:val="-13"/>
        </w:rPr>
        <w:t xml:space="preserve"> </w:t>
      </w:r>
      <w:r>
        <w:t>October</w:t>
      </w:r>
      <w:r w:rsidR="00630066">
        <w:t xml:space="preserve"> 2024</w:t>
      </w:r>
      <w:r>
        <w:rPr>
          <w:spacing w:val="-21"/>
        </w:rPr>
        <w:t xml:space="preserve"> </w:t>
      </w:r>
      <w:r>
        <w:t>for</w:t>
      </w:r>
      <w:r>
        <w:rPr>
          <w:spacing w:val="-9"/>
        </w:rPr>
        <w:t xml:space="preserve"> </w:t>
      </w:r>
      <w:r>
        <w:t>activity</w:t>
      </w:r>
      <w:r>
        <w:rPr>
          <w:spacing w:val="-17"/>
        </w:rPr>
        <w:t xml:space="preserve"> </w:t>
      </w:r>
      <w:r>
        <w:rPr>
          <w:spacing w:val="3"/>
        </w:rPr>
        <w:t>to</w:t>
      </w:r>
      <w:r>
        <w:rPr>
          <w:spacing w:val="-10"/>
        </w:rPr>
        <w:t xml:space="preserve"> </w:t>
      </w:r>
      <w:r>
        <w:rPr>
          <w:spacing w:val="3"/>
        </w:rPr>
        <w:t>end</w:t>
      </w:r>
      <w:r>
        <w:rPr>
          <w:spacing w:val="-15"/>
        </w:rPr>
        <w:t xml:space="preserve"> </w:t>
      </w:r>
      <w:r>
        <w:rPr>
          <w:spacing w:val="3"/>
        </w:rPr>
        <w:t>of</w:t>
      </w:r>
      <w:r>
        <w:rPr>
          <w:spacing w:val="-21"/>
        </w:rPr>
        <w:t xml:space="preserve"> </w:t>
      </w:r>
      <w:r>
        <w:rPr>
          <w:spacing w:val="2"/>
        </w:rPr>
        <w:t>September</w:t>
      </w:r>
      <w:r>
        <w:rPr>
          <w:spacing w:val="-25"/>
        </w:rPr>
        <w:t xml:space="preserve"> </w:t>
      </w:r>
      <w:r>
        <w:rPr>
          <w:spacing w:val="-5"/>
        </w:rPr>
        <w:t>202</w:t>
      </w:r>
      <w:r w:rsidR="00630066">
        <w:rPr>
          <w:spacing w:val="-5"/>
        </w:rPr>
        <w:t>4</w:t>
      </w:r>
      <w:r>
        <w:rPr>
          <w:spacing w:val="-5"/>
        </w:rPr>
        <w:t>.</w:t>
      </w:r>
    </w:p>
    <w:p w14:paraId="64B3C1DC" w14:textId="77777777" w:rsidR="00114DDF" w:rsidRDefault="00114DDF" w:rsidP="00114DDF">
      <w:pPr>
        <w:pStyle w:val="BodyText"/>
        <w:spacing w:before="1"/>
        <w:rPr>
          <w:sz w:val="29"/>
        </w:rPr>
      </w:pPr>
    </w:p>
    <w:p w14:paraId="0EEFEF72" w14:textId="0903EB61" w:rsidR="00114DDF" w:rsidRPr="00DA7BFA" w:rsidRDefault="00114DDF" w:rsidP="00E7699A">
      <w:pPr>
        <w:pStyle w:val="BodyText"/>
        <w:spacing w:line="271" w:lineRule="auto"/>
        <w:ind w:left="272" w:right="344"/>
        <w:rPr>
          <w:b/>
          <w:bCs/>
          <w:sz w:val="26"/>
        </w:rPr>
      </w:pPr>
      <w:r>
        <w:t>Providers will be required to meet with the LEP Project Manager at least monthly</w:t>
      </w:r>
      <w:r w:rsidR="00FB0EE5">
        <w:t xml:space="preserve"> for a review</w:t>
      </w:r>
      <w:r>
        <w:t xml:space="preserve">. The LEP Project manager will be available regularly to answer any questions you may have about filling in the spreadsheet. </w:t>
      </w:r>
      <w:r w:rsidRPr="00DA7BFA">
        <w:rPr>
          <w:b/>
          <w:bCs/>
        </w:rPr>
        <w:t>We may change the dates and arrangements above if we require to.</w:t>
      </w:r>
    </w:p>
    <w:p w14:paraId="66F26348" w14:textId="5CC28CBD" w:rsidR="007718E1" w:rsidRDefault="00114DDF" w:rsidP="00114DDF">
      <w:pPr>
        <w:pStyle w:val="BodyText"/>
        <w:spacing w:line="278" w:lineRule="auto"/>
        <w:ind w:left="272" w:right="344"/>
      </w:pPr>
      <w:r>
        <w:t xml:space="preserve">Evidence will include learner registration forms, employer declaration forms and copies of invoices to employers where a cash contribution is required. Further </w:t>
      </w:r>
      <w:r w:rsidR="00387A4F">
        <w:t xml:space="preserve">support and </w:t>
      </w:r>
      <w:r>
        <w:t>information about data collection and evidence will be made available</w:t>
      </w:r>
      <w:r w:rsidR="00387A4F">
        <w:t>.</w:t>
      </w:r>
      <w:r>
        <w:t xml:space="preserve"> </w:t>
      </w:r>
    </w:p>
    <w:p w14:paraId="19E0749F" w14:textId="52E6B56D" w:rsidR="007718E1" w:rsidRDefault="007718E1" w:rsidP="00114DDF">
      <w:pPr>
        <w:pStyle w:val="BodyText"/>
        <w:spacing w:line="278" w:lineRule="auto"/>
        <w:ind w:left="272" w:right="344"/>
      </w:pPr>
    </w:p>
    <w:p w14:paraId="2F9A2AA6" w14:textId="249F473D" w:rsidR="007718E1" w:rsidRPr="00DA7BFA" w:rsidRDefault="007718E1" w:rsidP="00DA7BFA">
      <w:pPr>
        <w:pStyle w:val="ListParagraph"/>
        <w:numPr>
          <w:ilvl w:val="0"/>
          <w:numId w:val="16"/>
        </w:numPr>
        <w:spacing w:before="227"/>
        <w:rPr>
          <w:b/>
        </w:rPr>
      </w:pPr>
      <w:r w:rsidRPr="00DA7BFA">
        <w:rPr>
          <w:b/>
        </w:rPr>
        <w:t>Quality Assurance</w:t>
      </w:r>
    </w:p>
    <w:p w14:paraId="4862F759" w14:textId="77777777" w:rsidR="007718E1" w:rsidRDefault="007718E1" w:rsidP="007718E1">
      <w:pPr>
        <w:pStyle w:val="BodyText"/>
        <w:spacing w:before="208" w:line="276" w:lineRule="auto"/>
        <w:ind w:left="272" w:right="498"/>
      </w:pPr>
      <w:r>
        <w:t>Whilst Skills Bootcamps are still in development and being evaluated, the LEP will be required to engage with the Skills Bootcamp Quality Assurance and Improvement team who will be responsible for helping the policy team better understand how we can continuously improve the policy and to support providers to improve their Skills Bootcamps delivery.</w:t>
      </w:r>
    </w:p>
    <w:p w14:paraId="17B7F165" w14:textId="77777777" w:rsidR="007718E1" w:rsidRDefault="007718E1" w:rsidP="007718E1">
      <w:pPr>
        <w:pStyle w:val="BodyText"/>
        <w:spacing w:line="271" w:lineRule="auto"/>
        <w:ind w:left="272" w:right="564"/>
      </w:pPr>
      <w:r>
        <w:t>Any activity carried out will be coordinated with the LEP and with any other monitoring and evaluation activity.</w:t>
      </w:r>
    </w:p>
    <w:p w14:paraId="06B45DED" w14:textId="77777777" w:rsidR="007718E1" w:rsidRDefault="007718E1" w:rsidP="007718E1">
      <w:pPr>
        <w:pStyle w:val="BodyText"/>
        <w:spacing w:before="8"/>
        <w:rPr>
          <w:sz w:val="25"/>
        </w:rPr>
      </w:pPr>
    </w:p>
    <w:p w14:paraId="50840358" w14:textId="77777777" w:rsidR="007718E1" w:rsidRDefault="007718E1" w:rsidP="007718E1">
      <w:pPr>
        <w:pStyle w:val="BodyText"/>
        <w:ind w:left="272"/>
      </w:pPr>
      <w:r>
        <w:t>The QA&amp;I team’s responsibilities will include:</w:t>
      </w:r>
    </w:p>
    <w:p w14:paraId="73813449" w14:textId="77777777" w:rsidR="007718E1" w:rsidRDefault="007718E1" w:rsidP="007718E1">
      <w:pPr>
        <w:pStyle w:val="ListParagraph"/>
        <w:numPr>
          <w:ilvl w:val="0"/>
          <w:numId w:val="2"/>
        </w:numPr>
        <w:tabs>
          <w:tab w:val="left" w:pos="641"/>
          <w:tab w:val="left" w:pos="642"/>
        </w:tabs>
        <w:ind w:hanging="370"/>
        <w:rPr>
          <w:rFonts w:ascii="Symbol" w:hAnsi="Symbol"/>
        </w:rPr>
      </w:pPr>
      <w:r>
        <w:rPr>
          <w:spacing w:val="2"/>
        </w:rPr>
        <w:t>Assessing</w:t>
      </w:r>
      <w:r>
        <w:rPr>
          <w:spacing w:val="-16"/>
        </w:rPr>
        <w:t xml:space="preserve"> </w:t>
      </w:r>
      <w:r>
        <w:rPr>
          <w:spacing w:val="4"/>
        </w:rPr>
        <w:t>the</w:t>
      </w:r>
      <w:r>
        <w:rPr>
          <w:spacing w:val="-8"/>
        </w:rPr>
        <w:t xml:space="preserve"> </w:t>
      </w:r>
      <w:r>
        <w:t>level</w:t>
      </w:r>
      <w:r>
        <w:rPr>
          <w:spacing w:val="-17"/>
        </w:rPr>
        <w:t xml:space="preserve"> </w:t>
      </w:r>
      <w:r>
        <w:rPr>
          <w:spacing w:val="3"/>
        </w:rPr>
        <w:t>of</w:t>
      </w:r>
      <w:r>
        <w:rPr>
          <w:spacing w:val="-19"/>
        </w:rPr>
        <w:t xml:space="preserve"> </w:t>
      </w:r>
      <w:r>
        <w:t>learner</w:t>
      </w:r>
      <w:r>
        <w:rPr>
          <w:spacing w:val="-22"/>
        </w:rPr>
        <w:t xml:space="preserve"> </w:t>
      </w:r>
      <w:r>
        <w:t>engagement</w:t>
      </w:r>
      <w:r>
        <w:rPr>
          <w:spacing w:val="-8"/>
        </w:rPr>
        <w:t xml:space="preserve"> </w:t>
      </w:r>
      <w:r>
        <w:t>and</w:t>
      </w:r>
      <w:r>
        <w:rPr>
          <w:spacing w:val="-12"/>
        </w:rPr>
        <w:t xml:space="preserve"> </w:t>
      </w:r>
      <w:r>
        <w:t>suggesting</w:t>
      </w:r>
      <w:r>
        <w:rPr>
          <w:spacing w:val="-15"/>
        </w:rPr>
        <w:t xml:space="preserve"> </w:t>
      </w:r>
      <w:r>
        <w:t>improvements</w:t>
      </w:r>
      <w:r>
        <w:rPr>
          <w:spacing w:val="-9"/>
        </w:rPr>
        <w:t xml:space="preserve"> </w:t>
      </w:r>
      <w:r>
        <w:t>where</w:t>
      </w:r>
      <w:r>
        <w:rPr>
          <w:spacing w:val="-9"/>
        </w:rPr>
        <w:t xml:space="preserve"> </w:t>
      </w:r>
      <w:r>
        <w:rPr>
          <w:spacing w:val="-2"/>
        </w:rPr>
        <w:t>necessary.</w:t>
      </w:r>
    </w:p>
    <w:p w14:paraId="3EBFD53F" w14:textId="77777777" w:rsidR="007718E1" w:rsidRDefault="007718E1" w:rsidP="007718E1">
      <w:pPr>
        <w:pStyle w:val="ListParagraph"/>
        <w:numPr>
          <w:ilvl w:val="0"/>
          <w:numId w:val="2"/>
        </w:numPr>
        <w:tabs>
          <w:tab w:val="left" w:pos="641"/>
          <w:tab w:val="left" w:pos="642"/>
        </w:tabs>
        <w:spacing w:before="50"/>
        <w:ind w:hanging="370"/>
        <w:rPr>
          <w:rFonts w:ascii="Symbol" w:hAnsi="Symbol"/>
        </w:rPr>
      </w:pPr>
      <w:r>
        <w:rPr>
          <w:spacing w:val="2"/>
        </w:rPr>
        <w:t>Assessing</w:t>
      </w:r>
      <w:r>
        <w:rPr>
          <w:spacing w:val="-15"/>
        </w:rPr>
        <w:t xml:space="preserve"> </w:t>
      </w:r>
      <w:r>
        <w:rPr>
          <w:spacing w:val="4"/>
        </w:rPr>
        <w:t>the</w:t>
      </w:r>
      <w:r>
        <w:rPr>
          <w:spacing w:val="-8"/>
        </w:rPr>
        <w:t xml:space="preserve"> </w:t>
      </w:r>
      <w:r>
        <w:t>level</w:t>
      </w:r>
      <w:r>
        <w:rPr>
          <w:spacing w:val="-17"/>
        </w:rPr>
        <w:t xml:space="preserve"> </w:t>
      </w:r>
      <w:r>
        <w:rPr>
          <w:spacing w:val="3"/>
        </w:rPr>
        <w:t>of</w:t>
      </w:r>
      <w:r>
        <w:rPr>
          <w:spacing w:val="-18"/>
        </w:rPr>
        <w:t xml:space="preserve"> </w:t>
      </w:r>
      <w:r>
        <w:t>employer</w:t>
      </w:r>
      <w:r>
        <w:rPr>
          <w:spacing w:val="-23"/>
        </w:rPr>
        <w:t xml:space="preserve"> </w:t>
      </w:r>
      <w:r>
        <w:t>engagement</w:t>
      </w:r>
      <w:r>
        <w:rPr>
          <w:spacing w:val="-7"/>
        </w:rPr>
        <w:t xml:space="preserve"> </w:t>
      </w:r>
      <w:r>
        <w:t>and</w:t>
      </w:r>
      <w:r>
        <w:rPr>
          <w:spacing w:val="-11"/>
        </w:rPr>
        <w:t xml:space="preserve"> </w:t>
      </w:r>
      <w:r>
        <w:t>suggesting</w:t>
      </w:r>
      <w:r>
        <w:rPr>
          <w:spacing w:val="-15"/>
        </w:rPr>
        <w:t xml:space="preserve"> </w:t>
      </w:r>
      <w:r>
        <w:t>improvements</w:t>
      </w:r>
      <w:r>
        <w:rPr>
          <w:spacing w:val="-9"/>
        </w:rPr>
        <w:t xml:space="preserve"> </w:t>
      </w:r>
      <w:r>
        <w:t>where</w:t>
      </w:r>
      <w:r>
        <w:rPr>
          <w:spacing w:val="-9"/>
        </w:rPr>
        <w:t xml:space="preserve"> </w:t>
      </w:r>
      <w:r>
        <w:t>necessary.</w:t>
      </w:r>
    </w:p>
    <w:p w14:paraId="6064AE1F" w14:textId="77777777" w:rsidR="007718E1" w:rsidRDefault="007718E1" w:rsidP="007718E1">
      <w:pPr>
        <w:pStyle w:val="ListParagraph"/>
        <w:numPr>
          <w:ilvl w:val="0"/>
          <w:numId w:val="2"/>
        </w:numPr>
        <w:tabs>
          <w:tab w:val="left" w:pos="641"/>
          <w:tab w:val="left" w:pos="642"/>
        </w:tabs>
        <w:ind w:hanging="370"/>
        <w:rPr>
          <w:rFonts w:ascii="Symbol" w:hAnsi="Symbol"/>
        </w:rPr>
      </w:pPr>
      <w:r>
        <w:rPr>
          <w:spacing w:val="2"/>
        </w:rPr>
        <w:t>Assessing</w:t>
      </w:r>
      <w:r>
        <w:rPr>
          <w:spacing w:val="-15"/>
        </w:rPr>
        <w:t xml:space="preserve"> </w:t>
      </w:r>
      <w:r>
        <w:rPr>
          <w:spacing w:val="4"/>
        </w:rPr>
        <w:t>the</w:t>
      </w:r>
      <w:r>
        <w:rPr>
          <w:spacing w:val="-8"/>
        </w:rPr>
        <w:t xml:space="preserve"> </w:t>
      </w:r>
      <w:r>
        <w:t>curriculum</w:t>
      </w:r>
      <w:r>
        <w:rPr>
          <w:spacing w:val="-25"/>
        </w:rPr>
        <w:t xml:space="preserve"> </w:t>
      </w:r>
      <w:r>
        <w:t>is</w:t>
      </w:r>
      <w:r>
        <w:rPr>
          <w:spacing w:val="-9"/>
        </w:rPr>
        <w:t xml:space="preserve"> </w:t>
      </w:r>
      <w:r>
        <w:t>fit</w:t>
      </w:r>
      <w:r>
        <w:rPr>
          <w:spacing w:val="-7"/>
        </w:rPr>
        <w:t xml:space="preserve"> </w:t>
      </w:r>
      <w:r>
        <w:t>for</w:t>
      </w:r>
      <w:r>
        <w:rPr>
          <w:spacing w:val="-5"/>
        </w:rPr>
        <w:t xml:space="preserve"> </w:t>
      </w:r>
      <w:r>
        <w:t>purpose</w:t>
      </w:r>
      <w:r>
        <w:rPr>
          <w:spacing w:val="-8"/>
        </w:rPr>
        <w:t xml:space="preserve"> </w:t>
      </w:r>
      <w:r>
        <w:t>and</w:t>
      </w:r>
      <w:r>
        <w:rPr>
          <w:spacing w:val="-12"/>
        </w:rPr>
        <w:t xml:space="preserve"> </w:t>
      </w:r>
      <w:r>
        <w:t>delivers</w:t>
      </w:r>
      <w:r>
        <w:rPr>
          <w:spacing w:val="-9"/>
        </w:rPr>
        <w:t xml:space="preserve"> </w:t>
      </w:r>
      <w:r>
        <w:rPr>
          <w:spacing w:val="3"/>
        </w:rPr>
        <w:t>on</w:t>
      </w:r>
      <w:r>
        <w:rPr>
          <w:spacing w:val="-9"/>
        </w:rPr>
        <w:t xml:space="preserve"> </w:t>
      </w:r>
      <w:r>
        <w:rPr>
          <w:spacing w:val="4"/>
        </w:rPr>
        <w:t>the</w:t>
      </w:r>
      <w:r>
        <w:rPr>
          <w:spacing w:val="-9"/>
        </w:rPr>
        <w:t xml:space="preserve"> </w:t>
      </w:r>
      <w:r>
        <w:t>key</w:t>
      </w:r>
      <w:r>
        <w:rPr>
          <w:spacing w:val="-13"/>
        </w:rPr>
        <w:t xml:space="preserve"> </w:t>
      </w:r>
      <w:r>
        <w:t>aims</w:t>
      </w:r>
      <w:r>
        <w:rPr>
          <w:spacing w:val="-9"/>
        </w:rPr>
        <w:t xml:space="preserve"> </w:t>
      </w:r>
      <w:r>
        <w:rPr>
          <w:spacing w:val="3"/>
        </w:rPr>
        <w:t>of</w:t>
      </w:r>
      <w:r>
        <w:rPr>
          <w:spacing w:val="-18"/>
        </w:rPr>
        <w:t xml:space="preserve"> </w:t>
      </w:r>
      <w:r>
        <w:t>Skills</w:t>
      </w:r>
      <w:r>
        <w:rPr>
          <w:spacing w:val="-10"/>
        </w:rPr>
        <w:t xml:space="preserve"> </w:t>
      </w:r>
      <w:r>
        <w:t>Bootcamps.</w:t>
      </w:r>
    </w:p>
    <w:p w14:paraId="1178CC1B" w14:textId="77777777" w:rsidR="007718E1" w:rsidRDefault="007718E1" w:rsidP="007718E1">
      <w:pPr>
        <w:pStyle w:val="ListParagraph"/>
        <w:numPr>
          <w:ilvl w:val="0"/>
          <w:numId w:val="2"/>
        </w:numPr>
        <w:tabs>
          <w:tab w:val="left" w:pos="641"/>
          <w:tab w:val="left" w:pos="642"/>
        </w:tabs>
        <w:spacing w:before="35" w:line="283" w:lineRule="auto"/>
        <w:ind w:right="619"/>
        <w:rPr>
          <w:rFonts w:ascii="Symbol" w:hAnsi="Symbol"/>
        </w:rPr>
      </w:pPr>
      <w:r>
        <w:t>Evaluating</w:t>
      </w:r>
      <w:r>
        <w:rPr>
          <w:spacing w:val="-10"/>
        </w:rPr>
        <w:t xml:space="preserve"> </w:t>
      </w:r>
      <w:r>
        <w:rPr>
          <w:spacing w:val="4"/>
        </w:rPr>
        <w:t>how</w:t>
      </w:r>
      <w:r>
        <w:rPr>
          <w:spacing w:val="-18"/>
        </w:rPr>
        <w:t xml:space="preserve"> </w:t>
      </w:r>
      <w:r>
        <w:t>flexible</w:t>
      </w:r>
      <w:r>
        <w:rPr>
          <w:spacing w:val="-3"/>
        </w:rPr>
        <w:t xml:space="preserve"> </w:t>
      </w:r>
      <w:r>
        <w:t>delivery</w:t>
      </w:r>
      <w:r>
        <w:rPr>
          <w:spacing w:val="-9"/>
        </w:rPr>
        <w:t xml:space="preserve"> </w:t>
      </w:r>
      <w:r>
        <w:t>is</w:t>
      </w:r>
      <w:r>
        <w:rPr>
          <w:spacing w:val="-3"/>
        </w:rPr>
        <w:t xml:space="preserve"> </w:t>
      </w:r>
      <w:r>
        <w:t>and</w:t>
      </w:r>
      <w:r>
        <w:rPr>
          <w:spacing w:val="-7"/>
        </w:rPr>
        <w:t xml:space="preserve"> </w:t>
      </w:r>
      <w:r>
        <w:rPr>
          <w:spacing w:val="4"/>
        </w:rPr>
        <w:t>how</w:t>
      </w:r>
      <w:r>
        <w:rPr>
          <w:spacing w:val="-18"/>
        </w:rPr>
        <w:t xml:space="preserve"> </w:t>
      </w:r>
      <w:r>
        <w:t>well</w:t>
      </w:r>
      <w:r>
        <w:rPr>
          <w:spacing w:val="7"/>
        </w:rPr>
        <w:t xml:space="preserve"> </w:t>
      </w:r>
      <w:r>
        <w:t>it</w:t>
      </w:r>
      <w:r>
        <w:rPr>
          <w:spacing w:val="18"/>
        </w:rPr>
        <w:t xml:space="preserve"> </w:t>
      </w:r>
      <w:r>
        <w:rPr>
          <w:spacing w:val="4"/>
        </w:rPr>
        <w:t>meets</w:t>
      </w:r>
      <w:r>
        <w:rPr>
          <w:spacing w:val="-4"/>
        </w:rPr>
        <w:t xml:space="preserve"> </w:t>
      </w:r>
      <w:r>
        <w:rPr>
          <w:spacing w:val="4"/>
        </w:rPr>
        <w:t>the</w:t>
      </w:r>
      <w:r>
        <w:rPr>
          <w:spacing w:val="-3"/>
        </w:rPr>
        <w:t xml:space="preserve"> </w:t>
      </w:r>
      <w:r>
        <w:t>needs</w:t>
      </w:r>
      <w:r>
        <w:rPr>
          <w:spacing w:val="-3"/>
        </w:rPr>
        <w:t xml:space="preserve"> </w:t>
      </w:r>
      <w:r>
        <w:rPr>
          <w:spacing w:val="3"/>
        </w:rPr>
        <w:t>of</w:t>
      </w:r>
      <w:r>
        <w:rPr>
          <w:spacing w:val="9"/>
        </w:rPr>
        <w:t xml:space="preserve"> </w:t>
      </w:r>
      <w:r>
        <w:t>users,</w:t>
      </w:r>
      <w:r>
        <w:rPr>
          <w:spacing w:val="-12"/>
        </w:rPr>
        <w:t xml:space="preserve"> </w:t>
      </w:r>
      <w:r>
        <w:t>including</w:t>
      </w:r>
      <w:r>
        <w:rPr>
          <w:spacing w:val="-10"/>
        </w:rPr>
        <w:t xml:space="preserve"> </w:t>
      </w:r>
      <w:r>
        <w:rPr>
          <w:spacing w:val="4"/>
        </w:rPr>
        <w:t>the</w:t>
      </w:r>
      <w:r>
        <w:rPr>
          <w:spacing w:val="-3"/>
        </w:rPr>
        <w:t xml:space="preserve"> </w:t>
      </w:r>
      <w:r>
        <w:rPr>
          <w:spacing w:val="3"/>
        </w:rPr>
        <w:t>use</w:t>
      </w:r>
      <w:r>
        <w:rPr>
          <w:spacing w:val="-21"/>
        </w:rPr>
        <w:t xml:space="preserve"> </w:t>
      </w:r>
      <w:r>
        <w:rPr>
          <w:spacing w:val="3"/>
        </w:rPr>
        <w:t xml:space="preserve">of </w:t>
      </w:r>
      <w:r>
        <w:t xml:space="preserve">technology and </w:t>
      </w:r>
      <w:r>
        <w:rPr>
          <w:spacing w:val="2"/>
        </w:rPr>
        <w:t>online</w:t>
      </w:r>
      <w:r>
        <w:rPr>
          <w:spacing w:val="-46"/>
        </w:rPr>
        <w:t xml:space="preserve"> </w:t>
      </w:r>
      <w:r>
        <w:t>delivery.</w:t>
      </w:r>
    </w:p>
    <w:p w14:paraId="623AF06A" w14:textId="77777777" w:rsidR="007718E1" w:rsidRDefault="007718E1" w:rsidP="007718E1">
      <w:pPr>
        <w:pStyle w:val="ListParagraph"/>
        <w:numPr>
          <w:ilvl w:val="0"/>
          <w:numId w:val="2"/>
        </w:numPr>
        <w:tabs>
          <w:tab w:val="left" w:pos="641"/>
          <w:tab w:val="left" w:pos="642"/>
        </w:tabs>
        <w:spacing w:before="0" w:line="268" w:lineRule="auto"/>
        <w:ind w:right="984"/>
        <w:rPr>
          <w:rFonts w:ascii="Symbol" w:hAnsi="Symbol"/>
        </w:rPr>
      </w:pPr>
      <w:r>
        <w:t xml:space="preserve">Providing a report detailing findings from visits which </w:t>
      </w:r>
      <w:r>
        <w:rPr>
          <w:spacing w:val="-3"/>
        </w:rPr>
        <w:t xml:space="preserve">will </w:t>
      </w:r>
      <w:r>
        <w:t xml:space="preserve">be </w:t>
      </w:r>
      <w:r>
        <w:rPr>
          <w:spacing w:val="3"/>
        </w:rPr>
        <w:t xml:space="preserve">issued to </w:t>
      </w:r>
      <w:r>
        <w:t>providers and relevant internal</w:t>
      </w:r>
      <w:r>
        <w:rPr>
          <w:spacing w:val="-21"/>
        </w:rPr>
        <w:t xml:space="preserve"> </w:t>
      </w:r>
      <w:r>
        <w:t>stakeholders.</w:t>
      </w:r>
    </w:p>
    <w:p w14:paraId="6BF7435B" w14:textId="38D3608D" w:rsidR="007718E1" w:rsidRPr="007718E1" w:rsidRDefault="007718E1" w:rsidP="00D404A5">
      <w:pPr>
        <w:pStyle w:val="ListParagraph"/>
        <w:numPr>
          <w:ilvl w:val="0"/>
          <w:numId w:val="2"/>
        </w:numPr>
        <w:tabs>
          <w:tab w:val="left" w:pos="641"/>
          <w:tab w:val="left" w:pos="642"/>
        </w:tabs>
        <w:spacing w:before="8" w:line="268" w:lineRule="auto"/>
        <w:ind w:right="626"/>
        <w:rPr>
          <w:rFonts w:ascii="Symbol" w:hAnsi="Symbol"/>
        </w:rPr>
      </w:pPr>
      <w:r>
        <w:t xml:space="preserve">Following </w:t>
      </w:r>
      <w:r w:rsidRPr="007718E1">
        <w:rPr>
          <w:spacing w:val="2"/>
        </w:rPr>
        <w:t xml:space="preserve">up </w:t>
      </w:r>
      <w:r w:rsidRPr="007718E1">
        <w:rPr>
          <w:spacing w:val="3"/>
        </w:rPr>
        <w:t xml:space="preserve">on </w:t>
      </w:r>
      <w:r>
        <w:t xml:space="preserve">findings from visits and reports </w:t>
      </w:r>
      <w:r w:rsidRPr="007718E1">
        <w:rPr>
          <w:spacing w:val="3"/>
        </w:rPr>
        <w:t xml:space="preserve">to </w:t>
      </w:r>
      <w:r>
        <w:t xml:space="preserve">ensure improvements are made and that Skills </w:t>
      </w:r>
      <w:r w:rsidRPr="007718E1">
        <w:rPr>
          <w:spacing w:val="2"/>
        </w:rPr>
        <w:t>Bootcamps</w:t>
      </w:r>
      <w:r w:rsidRPr="007718E1">
        <w:rPr>
          <w:spacing w:val="-13"/>
        </w:rPr>
        <w:t xml:space="preserve"> </w:t>
      </w:r>
      <w:r>
        <w:t>remain</w:t>
      </w:r>
      <w:r w:rsidRPr="007718E1">
        <w:rPr>
          <w:spacing w:val="-12"/>
        </w:rPr>
        <w:t xml:space="preserve"> </w:t>
      </w:r>
      <w:r>
        <w:t>delivering</w:t>
      </w:r>
      <w:r w:rsidRPr="007718E1">
        <w:rPr>
          <w:spacing w:val="-18"/>
        </w:rPr>
        <w:t xml:space="preserve"> </w:t>
      </w:r>
      <w:r w:rsidRPr="007718E1">
        <w:rPr>
          <w:spacing w:val="-3"/>
        </w:rPr>
        <w:t>at</w:t>
      </w:r>
      <w:r w:rsidRPr="007718E1">
        <w:rPr>
          <w:spacing w:val="-11"/>
        </w:rPr>
        <w:t xml:space="preserve"> </w:t>
      </w:r>
      <w:r>
        <w:t>a</w:t>
      </w:r>
      <w:r w:rsidRPr="007718E1">
        <w:rPr>
          <w:spacing w:val="-24"/>
        </w:rPr>
        <w:t xml:space="preserve"> </w:t>
      </w:r>
      <w:r>
        <w:t>level</w:t>
      </w:r>
      <w:r w:rsidRPr="007718E1">
        <w:rPr>
          <w:spacing w:val="-20"/>
        </w:rPr>
        <w:t xml:space="preserve"> </w:t>
      </w:r>
      <w:r w:rsidRPr="007718E1">
        <w:rPr>
          <w:spacing w:val="3"/>
        </w:rPr>
        <w:t>of</w:t>
      </w:r>
      <w:r w:rsidRPr="007718E1">
        <w:rPr>
          <w:spacing w:val="-5"/>
        </w:rPr>
        <w:t xml:space="preserve"> </w:t>
      </w:r>
      <w:r>
        <w:t>high</w:t>
      </w:r>
      <w:r w:rsidRPr="007718E1">
        <w:rPr>
          <w:spacing w:val="-13"/>
        </w:rPr>
        <w:t xml:space="preserve"> </w:t>
      </w:r>
      <w:r>
        <w:t>quality.</w:t>
      </w:r>
    </w:p>
    <w:p w14:paraId="07DFE536" w14:textId="77777777" w:rsidR="007718E1" w:rsidRDefault="007718E1" w:rsidP="007718E1">
      <w:pPr>
        <w:spacing w:line="268" w:lineRule="auto"/>
        <w:rPr>
          <w:rFonts w:ascii="Symbol" w:hAnsi="Symbol"/>
        </w:rPr>
      </w:pPr>
    </w:p>
    <w:p w14:paraId="4B99FC57" w14:textId="03660A73" w:rsidR="007718E1" w:rsidRDefault="007718E1" w:rsidP="007718E1">
      <w:pPr>
        <w:spacing w:line="268" w:lineRule="auto"/>
        <w:rPr>
          <w:b/>
          <w:bCs/>
        </w:rPr>
      </w:pPr>
      <w:r w:rsidRPr="000F5F07">
        <w:rPr>
          <w:b/>
          <w:bCs/>
        </w:rPr>
        <w:t xml:space="preserve">Wave 4  Skills Bootcamp </w:t>
      </w:r>
      <w:r w:rsidR="00387A4F">
        <w:rPr>
          <w:b/>
          <w:bCs/>
        </w:rPr>
        <w:t>p</w:t>
      </w:r>
      <w:r w:rsidRPr="000F5F07">
        <w:rPr>
          <w:b/>
          <w:bCs/>
        </w:rPr>
        <w:t>rovision will</w:t>
      </w:r>
      <w:r w:rsidR="00111959">
        <w:rPr>
          <w:b/>
          <w:bCs/>
        </w:rPr>
        <w:t xml:space="preserve"> also</w:t>
      </w:r>
      <w:r w:rsidRPr="000F5F07">
        <w:rPr>
          <w:b/>
          <w:bCs/>
        </w:rPr>
        <w:t xml:space="preserve"> be subject to Ofsted inspection.</w:t>
      </w:r>
    </w:p>
    <w:p w14:paraId="5AFC10A5" w14:textId="77777777" w:rsidR="007718E1" w:rsidRDefault="007718E1" w:rsidP="007718E1">
      <w:pPr>
        <w:spacing w:line="268" w:lineRule="auto"/>
        <w:rPr>
          <w:b/>
          <w:bCs/>
        </w:rPr>
      </w:pPr>
    </w:p>
    <w:p w14:paraId="04363781" w14:textId="77777777" w:rsidR="007718E1" w:rsidRDefault="007718E1" w:rsidP="007718E1">
      <w:pPr>
        <w:spacing w:line="268" w:lineRule="auto"/>
        <w:rPr>
          <w:b/>
          <w:bCs/>
        </w:rPr>
      </w:pPr>
    </w:p>
    <w:p w14:paraId="3DC6F3F8" w14:textId="2F8533E2" w:rsidR="007718E1" w:rsidRPr="00DA7BFA" w:rsidRDefault="007718E1" w:rsidP="00DA7BFA">
      <w:pPr>
        <w:pStyle w:val="Heading1"/>
        <w:numPr>
          <w:ilvl w:val="0"/>
          <w:numId w:val="16"/>
        </w:numPr>
        <w:spacing w:before="78"/>
      </w:pPr>
      <w:r w:rsidRPr="00DA7BFA">
        <w:t>Comms, Branding and Publicity</w:t>
      </w:r>
    </w:p>
    <w:p w14:paraId="148A3D60" w14:textId="31527376" w:rsidR="007718E1" w:rsidRDefault="002815F6" w:rsidP="00291C0B">
      <w:pPr>
        <w:pStyle w:val="BodyText"/>
        <w:spacing w:before="33" w:line="276" w:lineRule="auto"/>
        <w:ind w:left="272" w:right="564"/>
      </w:pPr>
      <w:r>
        <w:t xml:space="preserve">The LEP will </w:t>
      </w:r>
      <w:r w:rsidR="00B971B9">
        <w:t>directly promote and raise awareness of Skills Bootcamps with employers.  Provider</w:t>
      </w:r>
      <w:r w:rsidR="00C37F32">
        <w:t>s</w:t>
      </w:r>
      <w:r w:rsidR="00B971B9">
        <w:t xml:space="preserve"> must also </w:t>
      </w:r>
      <w:r w:rsidR="006A0FB1">
        <w:t xml:space="preserve">stimulate demand for Skills Bootcamps and take that into account when considering the cost of Skills Bootcamps. </w:t>
      </w:r>
      <w:r w:rsidR="00111959">
        <w:t xml:space="preserve">  </w:t>
      </w:r>
      <w:r w:rsidR="00291C0B">
        <w:br/>
      </w:r>
      <w:r w:rsidR="00291C0B">
        <w:br/>
      </w:r>
      <w:r w:rsidR="007718E1">
        <w:t>There is no requirement for providers to create their own</w:t>
      </w:r>
      <w:r w:rsidR="006A0FB1">
        <w:t xml:space="preserve"> Skills Bootcamp</w:t>
      </w:r>
      <w:r w:rsidR="007718E1">
        <w:t xml:space="preserve"> branding</w:t>
      </w:r>
      <w:r w:rsidR="00C37F32">
        <w:t xml:space="preserve"> and a toolkit will be provided with </w:t>
      </w:r>
      <w:r w:rsidR="00136C38">
        <w:t>Skills Bootcamps templates and logos</w:t>
      </w:r>
      <w:r w:rsidR="00291C0B">
        <w:t xml:space="preserve"> </w:t>
      </w:r>
      <w:r w:rsidR="00E42F50">
        <w:t>t</w:t>
      </w:r>
      <w:r w:rsidR="00291C0B">
        <w:t>o support alignment with the national brand.</w:t>
      </w:r>
      <w:r w:rsidR="00136C38">
        <w:t xml:space="preserve">  T</w:t>
      </w:r>
      <w:r w:rsidR="007718E1">
        <w:t xml:space="preserve">he LEP Project Manager will provide </w:t>
      </w:r>
      <w:r w:rsidR="00136C38">
        <w:t xml:space="preserve">further </w:t>
      </w:r>
      <w:r w:rsidR="007718E1">
        <w:t xml:space="preserve">guidance upon </w:t>
      </w:r>
      <w:r w:rsidR="00111959">
        <w:t>g</w:t>
      </w:r>
      <w:r w:rsidR="007718E1">
        <w:t xml:space="preserve">rant </w:t>
      </w:r>
      <w:r w:rsidR="00111959">
        <w:t>a</w:t>
      </w:r>
      <w:r w:rsidR="007718E1">
        <w:t xml:space="preserve">ward. </w:t>
      </w:r>
      <w:r w:rsidR="00111959">
        <w:t xml:space="preserve"> </w:t>
      </w:r>
      <w:r w:rsidR="00111959">
        <w:br/>
      </w:r>
      <w:r w:rsidR="00111959">
        <w:br/>
      </w:r>
      <w:r w:rsidR="007718E1">
        <w:t>Skills Bootcamps should be referred to in publicity as ‘Skills Bootcamps’, and not Bootcamp or Bootcamps.</w:t>
      </w:r>
    </w:p>
    <w:p w14:paraId="5C3DD47D" w14:textId="4B0DA3F7" w:rsidR="00DF4A9B" w:rsidRDefault="00DF4A9B" w:rsidP="007718E1">
      <w:pPr>
        <w:pStyle w:val="BodyText"/>
        <w:spacing w:before="33" w:line="276" w:lineRule="auto"/>
        <w:ind w:left="272" w:right="564"/>
      </w:pPr>
    </w:p>
    <w:p w14:paraId="65580B6D" w14:textId="7DBB467C" w:rsidR="00DF4A9B" w:rsidRDefault="00DF4A9B" w:rsidP="007718E1">
      <w:pPr>
        <w:pStyle w:val="BodyText"/>
        <w:spacing w:before="33" w:line="276" w:lineRule="auto"/>
        <w:ind w:left="272" w:right="564"/>
      </w:pPr>
    </w:p>
    <w:p w14:paraId="148C06D9" w14:textId="5AEF79CA" w:rsidR="00DF4A9B" w:rsidRDefault="00DF4A9B" w:rsidP="007718E1">
      <w:pPr>
        <w:pStyle w:val="BodyText"/>
        <w:spacing w:before="33" w:line="276" w:lineRule="auto"/>
        <w:ind w:left="272" w:right="564"/>
      </w:pPr>
    </w:p>
    <w:p w14:paraId="302014BF" w14:textId="77777777" w:rsidR="00DF4A9B" w:rsidRDefault="00DF4A9B" w:rsidP="007718E1">
      <w:pPr>
        <w:pStyle w:val="BodyText"/>
        <w:spacing w:before="33" w:line="276" w:lineRule="auto"/>
        <w:ind w:left="272" w:right="564"/>
      </w:pPr>
    </w:p>
    <w:p w14:paraId="14163DEB" w14:textId="77777777" w:rsidR="007718E1" w:rsidRDefault="007718E1" w:rsidP="007718E1">
      <w:pPr>
        <w:spacing w:line="268" w:lineRule="auto"/>
        <w:rPr>
          <w:b/>
          <w:bCs/>
        </w:rPr>
      </w:pPr>
    </w:p>
    <w:p w14:paraId="77CB033E" w14:textId="424849E6" w:rsidR="007718E1" w:rsidRDefault="007718E1" w:rsidP="00114DDF">
      <w:pPr>
        <w:pStyle w:val="BodyText"/>
        <w:spacing w:line="278" w:lineRule="auto"/>
        <w:ind w:left="272" w:right="344"/>
      </w:pPr>
    </w:p>
    <w:p w14:paraId="6A47D771" w14:textId="6120F08D" w:rsidR="007718E1" w:rsidRDefault="007718E1" w:rsidP="00114DDF">
      <w:pPr>
        <w:pStyle w:val="BodyText"/>
        <w:spacing w:line="278" w:lineRule="auto"/>
        <w:ind w:left="272" w:right="344"/>
      </w:pPr>
    </w:p>
    <w:p w14:paraId="74AAD729" w14:textId="77777777" w:rsidR="00225BDC" w:rsidRDefault="00225BDC">
      <w:pPr>
        <w:pStyle w:val="BodyText"/>
        <w:spacing w:before="6"/>
        <w:rPr>
          <w:sz w:val="25"/>
        </w:rPr>
      </w:pPr>
    </w:p>
    <w:p w14:paraId="1A780F07" w14:textId="44F2D94F" w:rsidR="009E3390" w:rsidRPr="00DA7BFA" w:rsidRDefault="00DA7BFA" w:rsidP="00DA7BFA">
      <w:pPr>
        <w:pStyle w:val="Heading1"/>
        <w:numPr>
          <w:ilvl w:val="0"/>
          <w:numId w:val="16"/>
        </w:numPr>
      </w:pPr>
      <w:r w:rsidRPr="00DA7BFA">
        <w:t>Definitions and Outputs</w:t>
      </w:r>
    </w:p>
    <w:p w14:paraId="20ACA485" w14:textId="77777777" w:rsidR="00225BDC" w:rsidRDefault="00225BDC">
      <w:pPr>
        <w:pStyle w:val="BodyText"/>
        <w:spacing w:before="10"/>
        <w:rPr>
          <w:b/>
          <w:sz w:val="28"/>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6"/>
        <w:gridCol w:w="5972"/>
        <w:gridCol w:w="1846"/>
      </w:tblGrid>
      <w:tr w:rsidR="00225BDC" w14:paraId="5B3EC783" w14:textId="77777777" w:rsidTr="00ED2AA5">
        <w:trPr>
          <w:trHeight w:val="460"/>
        </w:trPr>
        <w:tc>
          <w:tcPr>
            <w:tcW w:w="2836" w:type="dxa"/>
          </w:tcPr>
          <w:p w14:paraId="1A304A1A" w14:textId="77777777" w:rsidR="00225BDC" w:rsidRDefault="00225BDC">
            <w:pPr>
              <w:pStyle w:val="TableParagraph"/>
              <w:rPr>
                <w:rFonts w:ascii="Times New Roman"/>
              </w:rPr>
            </w:pPr>
          </w:p>
        </w:tc>
        <w:tc>
          <w:tcPr>
            <w:tcW w:w="5972" w:type="dxa"/>
          </w:tcPr>
          <w:p w14:paraId="49977B5F" w14:textId="77777777" w:rsidR="00225BDC" w:rsidRDefault="00DA7BFA">
            <w:pPr>
              <w:pStyle w:val="TableParagraph"/>
              <w:ind w:left="1944"/>
              <w:rPr>
                <w:b/>
              </w:rPr>
            </w:pPr>
            <w:r>
              <w:rPr>
                <w:b/>
              </w:rPr>
              <w:t>Milestone Definition</w:t>
            </w:r>
          </w:p>
        </w:tc>
        <w:tc>
          <w:tcPr>
            <w:tcW w:w="1846" w:type="dxa"/>
          </w:tcPr>
          <w:p w14:paraId="5364C0A1" w14:textId="77777777" w:rsidR="00225BDC" w:rsidRDefault="00DA7BFA">
            <w:pPr>
              <w:pStyle w:val="TableParagraph"/>
              <w:ind w:left="758"/>
              <w:rPr>
                <w:b/>
              </w:rPr>
            </w:pPr>
            <w:r>
              <w:rPr>
                <w:b/>
              </w:rPr>
              <w:t>KPI</w:t>
            </w:r>
          </w:p>
        </w:tc>
      </w:tr>
      <w:tr w:rsidR="00225BDC" w14:paraId="3E964A38" w14:textId="77777777" w:rsidTr="00ED2AA5">
        <w:trPr>
          <w:trHeight w:val="733"/>
        </w:trPr>
        <w:tc>
          <w:tcPr>
            <w:tcW w:w="2836" w:type="dxa"/>
          </w:tcPr>
          <w:p w14:paraId="1278E36E" w14:textId="77777777" w:rsidR="00225BDC" w:rsidRDefault="00DA7BFA">
            <w:pPr>
              <w:pStyle w:val="TableParagraph"/>
              <w:spacing w:line="271" w:lineRule="auto"/>
              <w:ind w:left="6" w:right="8"/>
            </w:pPr>
            <w:r>
              <w:rPr>
                <w:b/>
              </w:rPr>
              <w:t xml:space="preserve">Learner Start </w:t>
            </w:r>
            <w:r>
              <w:t>(45% payment)</w:t>
            </w:r>
          </w:p>
        </w:tc>
        <w:tc>
          <w:tcPr>
            <w:tcW w:w="5972" w:type="dxa"/>
          </w:tcPr>
          <w:p w14:paraId="42B9A995" w14:textId="77777777" w:rsidR="00225BDC" w:rsidRDefault="00DA7BFA">
            <w:pPr>
              <w:pStyle w:val="TableParagraph"/>
              <w:spacing w:line="254" w:lineRule="auto"/>
              <w:ind w:left="21"/>
            </w:pPr>
            <w:r>
              <w:t xml:space="preserve">Day 1 of attendance at a Skills Bootcamp </w:t>
            </w:r>
            <w:r>
              <w:rPr>
                <w:b/>
              </w:rPr>
              <w:t xml:space="preserve">and </w:t>
            </w:r>
            <w:r>
              <w:t xml:space="preserve">5 qualifying days </w:t>
            </w:r>
            <w:r>
              <w:rPr>
                <w:b/>
              </w:rPr>
              <w:t xml:space="preserve">and </w:t>
            </w:r>
            <w:r>
              <w:t>the completion of 5 guided learning hours (GLH).</w:t>
            </w:r>
          </w:p>
        </w:tc>
        <w:tc>
          <w:tcPr>
            <w:tcW w:w="1846" w:type="dxa"/>
          </w:tcPr>
          <w:p w14:paraId="67ABA2ED" w14:textId="77777777" w:rsidR="00225BDC" w:rsidRDefault="00225BDC">
            <w:pPr>
              <w:pStyle w:val="TableParagraph"/>
              <w:rPr>
                <w:rFonts w:ascii="Times New Roman"/>
              </w:rPr>
            </w:pPr>
          </w:p>
        </w:tc>
      </w:tr>
      <w:tr w:rsidR="00225BDC" w14:paraId="1619C35E" w14:textId="77777777" w:rsidTr="00ED2AA5">
        <w:trPr>
          <w:trHeight w:val="1036"/>
        </w:trPr>
        <w:tc>
          <w:tcPr>
            <w:tcW w:w="2836" w:type="dxa"/>
          </w:tcPr>
          <w:p w14:paraId="26AA244E" w14:textId="77777777" w:rsidR="00225BDC" w:rsidRDefault="00DA7BFA">
            <w:pPr>
              <w:pStyle w:val="TableParagraph"/>
              <w:spacing w:line="255" w:lineRule="exact"/>
              <w:ind w:left="6"/>
              <w:rPr>
                <w:b/>
              </w:rPr>
            </w:pPr>
            <w:r>
              <w:rPr>
                <w:b/>
              </w:rPr>
              <w:t>*Learner Completions</w:t>
            </w:r>
          </w:p>
          <w:p w14:paraId="683F95A2" w14:textId="6C86B3E6" w:rsidR="00225BDC" w:rsidRDefault="00483037">
            <w:pPr>
              <w:pStyle w:val="TableParagraph"/>
              <w:spacing w:before="49"/>
              <w:ind w:left="6"/>
            </w:pPr>
            <w:r>
              <w:t>(</w:t>
            </w:r>
            <w:r w:rsidR="00DA7BFA">
              <w:t>35% payment)</w:t>
            </w:r>
          </w:p>
        </w:tc>
        <w:tc>
          <w:tcPr>
            <w:tcW w:w="5972" w:type="dxa"/>
          </w:tcPr>
          <w:p w14:paraId="6A5C44C3" w14:textId="77777777" w:rsidR="00225BDC" w:rsidRDefault="00DA7BFA">
            <w:pPr>
              <w:pStyle w:val="TableParagraph"/>
              <w:spacing w:line="285" w:lineRule="auto"/>
              <w:ind w:left="21"/>
            </w:pPr>
            <w:r>
              <w:t>Successful completion of the course PLUS guaranteed interview OR ability to take on new responsibilities.</w:t>
            </w:r>
          </w:p>
        </w:tc>
        <w:tc>
          <w:tcPr>
            <w:tcW w:w="1846" w:type="dxa"/>
          </w:tcPr>
          <w:p w14:paraId="70C6CFAB" w14:textId="374DEE1B" w:rsidR="00225BDC" w:rsidRDefault="009E3390" w:rsidP="00CF6966">
            <w:pPr>
              <w:pStyle w:val="TableParagraph"/>
              <w:spacing w:line="278" w:lineRule="auto"/>
              <w:ind w:left="133" w:right="115"/>
              <w:jc w:val="center"/>
            </w:pPr>
            <w:r>
              <w:t xml:space="preserve">80% </w:t>
            </w:r>
            <w:r w:rsidR="00B21B42">
              <w:br/>
            </w:r>
            <w:r w:rsidRPr="007D47E8">
              <w:rPr>
                <w:sz w:val="20"/>
                <w:szCs w:val="20"/>
              </w:rPr>
              <w:t>(NB pr</w:t>
            </w:r>
            <w:r w:rsidR="00E60B32" w:rsidRPr="007D47E8">
              <w:rPr>
                <w:sz w:val="20"/>
                <w:szCs w:val="20"/>
              </w:rPr>
              <w:t>ovider</w:t>
            </w:r>
            <w:r w:rsidRPr="007D47E8">
              <w:rPr>
                <w:sz w:val="20"/>
                <w:szCs w:val="20"/>
              </w:rPr>
              <w:t xml:space="preserve"> </w:t>
            </w:r>
            <w:r w:rsidR="00ED2240" w:rsidRPr="007D47E8">
              <w:rPr>
                <w:sz w:val="20"/>
                <w:szCs w:val="20"/>
              </w:rPr>
              <w:t xml:space="preserve">is not able to claim grant </w:t>
            </w:r>
            <w:r w:rsidRPr="007D47E8">
              <w:rPr>
                <w:sz w:val="20"/>
                <w:szCs w:val="20"/>
              </w:rPr>
              <w:t xml:space="preserve">payment if learner does not </w:t>
            </w:r>
            <w:r w:rsidR="00E60B32" w:rsidRPr="007D47E8">
              <w:rPr>
                <w:sz w:val="20"/>
                <w:szCs w:val="20"/>
              </w:rPr>
              <w:t>complete)</w:t>
            </w:r>
          </w:p>
        </w:tc>
      </w:tr>
      <w:tr w:rsidR="00225BDC" w14:paraId="2C98644B" w14:textId="77777777" w:rsidTr="00ED2AA5">
        <w:trPr>
          <w:trHeight w:val="1629"/>
        </w:trPr>
        <w:tc>
          <w:tcPr>
            <w:tcW w:w="2836" w:type="dxa"/>
          </w:tcPr>
          <w:p w14:paraId="7568A484" w14:textId="1C6E504A" w:rsidR="00225BDC" w:rsidRDefault="00DA7BFA">
            <w:pPr>
              <w:pStyle w:val="TableParagraph"/>
              <w:spacing w:line="255" w:lineRule="exact"/>
              <w:ind w:left="6"/>
              <w:rPr>
                <w:b/>
              </w:rPr>
            </w:pPr>
            <w:r>
              <w:rPr>
                <w:b/>
              </w:rPr>
              <w:t>Guaranteed interview</w:t>
            </w:r>
            <w:r w:rsidR="00232B25">
              <w:rPr>
                <w:b/>
              </w:rPr>
              <w:t>,</w:t>
            </w:r>
          </w:p>
          <w:p w14:paraId="4A7C6512" w14:textId="77777777" w:rsidR="00225BDC" w:rsidRDefault="00DA7BFA">
            <w:pPr>
              <w:pStyle w:val="TableParagraph"/>
              <w:spacing w:before="49" w:line="276" w:lineRule="auto"/>
              <w:ind w:left="6" w:right="-2"/>
            </w:pPr>
            <w:r>
              <w:t>(for all learners who are not training with the support of their existing employer or are self-employed).</w:t>
            </w:r>
          </w:p>
        </w:tc>
        <w:tc>
          <w:tcPr>
            <w:tcW w:w="5972" w:type="dxa"/>
          </w:tcPr>
          <w:p w14:paraId="213E4CF7" w14:textId="77777777" w:rsidR="00225BDC" w:rsidRDefault="00DA7BFA">
            <w:pPr>
              <w:pStyle w:val="TableParagraph"/>
              <w:spacing w:line="276" w:lineRule="auto"/>
              <w:ind w:left="21"/>
            </w:pPr>
            <w:r>
              <w:t>Interview must be for a job (which can be an Apprenticeship) that matches the skills acquired by the Learner through the successful completion of the Skills Bootcamp.</w:t>
            </w:r>
          </w:p>
        </w:tc>
        <w:tc>
          <w:tcPr>
            <w:tcW w:w="1846" w:type="dxa"/>
          </w:tcPr>
          <w:p w14:paraId="6E1B6902" w14:textId="77777777" w:rsidR="00225BDC" w:rsidRDefault="00DA7BFA">
            <w:pPr>
              <w:pStyle w:val="TableParagraph"/>
              <w:spacing w:line="255" w:lineRule="exact"/>
              <w:ind w:left="694"/>
            </w:pPr>
            <w:r>
              <w:t>100%</w:t>
            </w:r>
          </w:p>
        </w:tc>
      </w:tr>
      <w:tr w:rsidR="00E60B32" w14:paraId="0398EF07" w14:textId="77777777" w:rsidTr="00ED2AA5">
        <w:trPr>
          <w:trHeight w:val="4014"/>
        </w:trPr>
        <w:tc>
          <w:tcPr>
            <w:tcW w:w="2836" w:type="dxa"/>
          </w:tcPr>
          <w:p w14:paraId="6D4C60BE" w14:textId="77777777" w:rsidR="00E60B32" w:rsidRDefault="00E60B32">
            <w:pPr>
              <w:pStyle w:val="TableParagraph"/>
              <w:spacing w:line="271" w:lineRule="auto"/>
              <w:ind w:left="6" w:right="8"/>
              <w:rPr>
                <w:b/>
              </w:rPr>
            </w:pPr>
            <w:r>
              <w:rPr>
                <w:b/>
              </w:rPr>
              <w:t>Learner Progression/ Outcome</w:t>
            </w:r>
          </w:p>
          <w:p w14:paraId="03062445" w14:textId="08C09BE4" w:rsidR="00E60B32" w:rsidRDefault="00E60B32">
            <w:pPr>
              <w:pStyle w:val="TableParagraph"/>
              <w:spacing w:before="174" w:line="271" w:lineRule="auto"/>
              <w:ind w:left="6" w:right="8"/>
            </w:pPr>
            <w:r>
              <w:t>Positive outcome within 6 month</w:t>
            </w:r>
            <w:r w:rsidR="0039519A">
              <w:t xml:space="preserve">s </w:t>
            </w:r>
            <w:r>
              <w:t>of</w:t>
            </w:r>
          </w:p>
          <w:p w14:paraId="26284E83" w14:textId="0A3B2DCE" w:rsidR="00E60B32" w:rsidRDefault="00E60B32" w:rsidP="008F2775">
            <w:pPr>
              <w:pStyle w:val="TableParagraph"/>
              <w:spacing w:line="271" w:lineRule="auto"/>
              <w:ind w:left="6" w:right="8"/>
            </w:pPr>
            <w:r>
              <w:t>completing their Skills Bootcamp</w:t>
            </w:r>
            <w:r w:rsidR="0039519A">
              <w:t xml:space="preserve">, </w:t>
            </w:r>
            <w:r w:rsidR="0039519A">
              <w:t>up to 30</w:t>
            </w:r>
            <w:r w:rsidR="0039519A">
              <w:t>th</w:t>
            </w:r>
            <w:r w:rsidR="0039519A">
              <w:rPr>
                <w:position w:val="6"/>
                <w:sz w:val="14"/>
              </w:rPr>
              <w:t xml:space="preserve"> </w:t>
            </w:r>
            <w:r w:rsidR="0039519A">
              <w:t>September 2024</w:t>
            </w:r>
            <w:r w:rsidR="0039519A">
              <w:t>.</w:t>
            </w:r>
          </w:p>
        </w:tc>
        <w:tc>
          <w:tcPr>
            <w:tcW w:w="5972" w:type="dxa"/>
          </w:tcPr>
          <w:p w14:paraId="7358CA3C" w14:textId="77777777" w:rsidR="00E60B32" w:rsidRDefault="00E60B32">
            <w:pPr>
              <w:pStyle w:val="TableParagraph"/>
              <w:spacing w:line="276" w:lineRule="auto"/>
              <w:ind w:left="21"/>
            </w:pPr>
            <w:r>
              <w:t>Unemployed Learners/independent Learners: Should get a new job (which can be an Apprenticeship) within 6 months of completion of their Skills Bootcamp, using the skills acquired in the Skills Bootcamp</w:t>
            </w:r>
          </w:p>
          <w:p w14:paraId="3BBB96BB" w14:textId="77777777" w:rsidR="00E60B32" w:rsidRDefault="00E60B32">
            <w:pPr>
              <w:pStyle w:val="TableParagraph"/>
              <w:spacing w:before="109" w:line="300" w:lineRule="atLeast"/>
              <w:ind w:left="21"/>
            </w:pPr>
            <w:r>
              <w:rPr>
                <w:spacing w:val="3"/>
              </w:rPr>
              <w:t xml:space="preserve">Employed </w:t>
            </w:r>
            <w:r>
              <w:t xml:space="preserve">Learners </w:t>
            </w:r>
            <w:r>
              <w:rPr>
                <w:spacing w:val="2"/>
              </w:rPr>
              <w:t xml:space="preserve">being </w:t>
            </w:r>
            <w:r>
              <w:t xml:space="preserve">supported by </w:t>
            </w:r>
            <w:r>
              <w:rPr>
                <w:spacing w:val="3"/>
              </w:rPr>
              <w:t>their</w:t>
            </w:r>
            <w:r>
              <w:rPr>
                <w:spacing w:val="-48"/>
              </w:rPr>
              <w:t xml:space="preserve"> </w:t>
            </w:r>
            <w:r>
              <w:t xml:space="preserve">employers: </w:t>
            </w:r>
            <w:r>
              <w:rPr>
                <w:spacing w:val="3"/>
              </w:rPr>
              <w:t xml:space="preserve">Should </w:t>
            </w:r>
            <w:r>
              <w:t xml:space="preserve">get a </w:t>
            </w:r>
            <w:r>
              <w:rPr>
                <w:spacing w:val="3"/>
              </w:rPr>
              <w:t xml:space="preserve">new or </w:t>
            </w:r>
            <w:r>
              <w:t xml:space="preserve">different role within 6 </w:t>
            </w:r>
            <w:r>
              <w:rPr>
                <w:spacing w:val="5"/>
              </w:rPr>
              <w:t xml:space="preserve">months </w:t>
            </w:r>
            <w:r>
              <w:rPr>
                <w:spacing w:val="3"/>
              </w:rPr>
              <w:t>of</w:t>
            </w:r>
          </w:p>
          <w:p w14:paraId="26926485" w14:textId="77777777" w:rsidR="00E60B32" w:rsidRDefault="00E60B32" w:rsidP="008F2775">
            <w:pPr>
              <w:pStyle w:val="TableParagraph"/>
              <w:spacing w:line="271" w:lineRule="auto"/>
              <w:ind w:left="21"/>
              <w:rPr>
                <w:rFonts w:ascii="Arial" w:hAnsi="Arial"/>
              </w:rPr>
            </w:pPr>
            <w:r>
              <w:t>completion of their Skills Bootcamp, that uses the skills acquired in the Skills Bootcamp.</w:t>
            </w:r>
            <w:r>
              <w:rPr>
                <w:rFonts w:ascii="Arial" w:hAnsi="Arial"/>
              </w:rPr>
              <w:t>    </w:t>
            </w:r>
          </w:p>
          <w:p w14:paraId="3053470D" w14:textId="5926FAF6" w:rsidR="00E60B32" w:rsidRDefault="00E60B32" w:rsidP="008F2775">
            <w:pPr>
              <w:pStyle w:val="TableParagraph"/>
              <w:spacing w:before="158" w:line="276" w:lineRule="auto"/>
              <w:ind w:left="21"/>
            </w:pPr>
            <w:r>
              <w:t>Self-employed Learners: Should secure new opportunities/contracts within 6 months of completion of their Skills Bootcamp, that uses the skills acquired in the Skills Bootcamp.</w:t>
            </w:r>
            <w:r>
              <w:rPr>
                <w:rFonts w:ascii="Arial" w:hAnsi="Arial"/>
              </w:rPr>
              <w:t>    </w:t>
            </w:r>
          </w:p>
        </w:tc>
        <w:tc>
          <w:tcPr>
            <w:tcW w:w="1846" w:type="dxa"/>
          </w:tcPr>
          <w:p w14:paraId="7DBA65B8" w14:textId="77777777" w:rsidR="00E60B32" w:rsidRDefault="00E60B32">
            <w:pPr>
              <w:pStyle w:val="TableParagraph"/>
              <w:spacing w:line="255" w:lineRule="exact"/>
              <w:ind w:left="758"/>
            </w:pPr>
            <w:r>
              <w:t>75%</w:t>
            </w:r>
          </w:p>
          <w:p w14:paraId="2CE5E974" w14:textId="77777777" w:rsidR="00CA0352" w:rsidRPr="007D47E8" w:rsidRDefault="00CA0352">
            <w:pPr>
              <w:pStyle w:val="TableParagraph"/>
              <w:spacing w:line="255" w:lineRule="exact"/>
              <w:ind w:left="758"/>
              <w:rPr>
                <w:sz w:val="20"/>
                <w:szCs w:val="20"/>
              </w:rPr>
            </w:pPr>
          </w:p>
          <w:p w14:paraId="05D97CE4" w14:textId="2223AB1F" w:rsidR="00CA0352" w:rsidRDefault="00D577F8" w:rsidP="00CF6966">
            <w:pPr>
              <w:pStyle w:val="TableParagraph"/>
              <w:spacing w:line="255" w:lineRule="exact"/>
              <w:jc w:val="center"/>
            </w:pPr>
            <w:r w:rsidRPr="007D47E8">
              <w:rPr>
                <w:sz w:val="20"/>
                <w:szCs w:val="20"/>
              </w:rPr>
              <w:t xml:space="preserve">(NB provider is not able to claim grant payment if learner does not </w:t>
            </w:r>
            <w:r w:rsidRPr="007D47E8">
              <w:rPr>
                <w:sz w:val="20"/>
                <w:szCs w:val="20"/>
              </w:rPr>
              <w:t>progress</w:t>
            </w:r>
            <w:r w:rsidRPr="007D47E8">
              <w:rPr>
                <w:sz w:val="20"/>
                <w:szCs w:val="20"/>
              </w:rPr>
              <w:t>)</w:t>
            </w:r>
          </w:p>
        </w:tc>
      </w:tr>
      <w:tr w:rsidR="00E60B32" w14:paraId="0B054951" w14:textId="77777777" w:rsidTr="00ED2AA5">
        <w:trPr>
          <w:trHeight w:val="1037"/>
        </w:trPr>
        <w:tc>
          <w:tcPr>
            <w:tcW w:w="2836" w:type="dxa"/>
          </w:tcPr>
          <w:p w14:paraId="3E3216C0" w14:textId="77777777" w:rsidR="00E60B32" w:rsidRDefault="00E60B32" w:rsidP="008F2775">
            <w:pPr>
              <w:pStyle w:val="TableParagraph"/>
              <w:spacing w:line="255" w:lineRule="exact"/>
              <w:ind w:left="6"/>
              <w:rPr>
                <w:rFonts w:ascii="Arial" w:hAnsi="Arial"/>
              </w:rPr>
            </w:pPr>
            <w:r>
              <w:rPr>
                <w:b/>
              </w:rPr>
              <w:t>New Skills</w:t>
            </w:r>
            <w:r>
              <w:rPr>
                <w:rFonts w:ascii="Arial" w:hAnsi="Arial"/>
              </w:rPr>
              <w:t> </w:t>
            </w:r>
          </w:p>
        </w:tc>
        <w:tc>
          <w:tcPr>
            <w:tcW w:w="5972" w:type="dxa"/>
          </w:tcPr>
          <w:p w14:paraId="229F8A7C" w14:textId="77777777" w:rsidR="00E60B32" w:rsidRDefault="00E60B32" w:rsidP="008F2775">
            <w:pPr>
              <w:pStyle w:val="TableParagraph"/>
              <w:spacing w:line="271" w:lineRule="auto"/>
              <w:ind w:left="21"/>
              <w:rPr>
                <w:rFonts w:ascii="Arial" w:hAnsi="Arial"/>
              </w:rPr>
            </w:pPr>
            <w:r>
              <w:t>Learners who successfully complete a Skills Bootcamp will have acquired new skills within the scope of the Skills Bootcamp programme.</w:t>
            </w:r>
            <w:r>
              <w:rPr>
                <w:rFonts w:ascii="Arial" w:hAnsi="Arial"/>
              </w:rPr>
              <w:t> </w:t>
            </w:r>
          </w:p>
        </w:tc>
        <w:tc>
          <w:tcPr>
            <w:tcW w:w="1846" w:type="dxa"/>
          </w:tcPr>
          <w:p w14:paraId="5D907C81" w14:textId="77777777" w:rsidR="00E60B32" w:rsidRDefault="00E60B32" w:rsidP="008F2775">
            <w:pPr>
              <w:pStyle w:val="TableParagraph"/>
              <w:spacing w:line="255" w:lineRule="exact"/>
              <w:ind w:left="21"/>
              <w:rPr>
                <w:rFonts w:ascii="Arial" w:hAnsi="Arial"/>
              </w:rPr>
            </w:pPr>
            <w:r>
              <w:t>100%</w:t>
            </w:r>
            <w:r>
              <w:rPr>
                <w:rFonts w:ascii="Arial" w:hAnsi="Arial"/>
              </w:rPr>
              <w:t> </w:t>
            </w:r>
          </w:p>
        </w:tc>
      </w:tr>
      <w:tr w:rsidR="00E60B32" w14:paraId="573BB49B" w14:textId="77777777" w:rsidTr="00ED2AA5">
        <w:trPr>
          <w:trHeight w:val="732"/>
        </w:trPr>
        <w:tc>
          <w:tcPr>
            <w:tcW w:w="2836" w:type="dxa"/>
          </w:tcPr>
          <w:p w14:paraId="64DA63D8" w14:textId="77777777" w:rsidR="00E60B32" w:rsidRDefault="00E60B32" w:rsidP="008F2775">
            <w:pPr>
              <w:pStyle w:val="TableParagraph"/>
              <w:spacing w:line="271" w:lineRule="auto"/>
              <w:ind w:left="6" w:right="474"/>
              <w:rPr>
                <w:rFonts w:ascii="Arial" w:hAnsi="Arial"/>
              </w:rPr>
            </w:pPr>
            <w:r>
              <w:rPr>
                <w:b/>
              </w:rPr>
              <w:t>Referral to alternative Opportunities</w:t>
            </w:r>
            <w:r>
              <w:rPr>
                <w:rFonts w:ascii="Arial" w:hAnsi="Arial"/>
                <w:b/>
              </w:rPr>
              <w:t>  </w:t>
            </w:r>
            <w:r>
              <w:rPr>
                <w:rFonts w:ascii="Arial" w:hAnsi="Arial"/>
              </w:rPr>
              <w:t> </w:t>
            </w:r>
          </w:p>
        </w:tc>
        <w:tc>
          <w:tcPr>
            <w:tcW w:w="5972" w:type="dxa"/>
          </w:tcPr>
          <w:p w14:paraId="293530E2" w14:textId="77777777" w:rsidR="00E60B32" w:rsidRDefault="00E60B32" w:rsidP="008F2775">
            <w:pPr>
              <w:pStyle w:val="TableParagraph"/>
              <w:spacing w:line="271" w:lineRule="auto"/>
              <w:ind w:left="21"/>
              <w:rPr>
                <w:rFonts w:ascii="Arial" w:hAnsi="Arial"/>
              </w:rPr>
            </w:pPr>
            <w:r>
              <w:t xml:space="preserve">Learners who </w:t>
            </w:r>
            <w:r>
              <w:rPr>
                <w:spacing w:val="-5"/>
              </w:rPr>
              <w:t xml:space="preserve">are </w:t>
            </w:r>
            <w:r>
              <w:t xml:space="preserve">unsuccessful </w:t>
            </w:r>
            <w:r>
              <w:rPr>
                <w:spacing w:val="-3"/>
              </w:rPr>
              <w:t xml:space="preserve">at </w:t>
            </w:r>
            <w:r>
              <w:rPr>
                <w:spacing w:val="3"/>
              </w:rPr>
              <w:t xml:space="preserve">post </w:t>
            </w:r>
            <w:r>
              <w:t xml:space="preserve">completion </w:t>
            </w:r>
            <w:r>
              <w:rPr>
                <w:spacing w:val="-4"/>
              </w:rPr>
              <w:t xml:space="preserve">interview </w:t>
            </w:r>
            <w:r>
              <w:rPr>
                <w:spacing w:val="3"/>
              </w:rPr>
              <w:t xml:space="preserve">should </w:t>
            </w:r>
            <w:r>
              <w:t xml:space="preserve">be referred </w:t>
            </w:r>
            <w:r>
              <w:rPr>
                <w:spacing w:val="3"/>
              </w:rPr>
              <w:t xml:space="preserve">to </w:t>
            </w:r>
            <w:r>
              <w:rPr>
                <w:spacing w:val="4"/>
              </w:rPr>
              <w:t xml:space="preserve">other </w:t>
            </w:r>
            <w:r>
              <w:t>job and training</w:t>
            </w:r>
            <w:r>
              <w:rPr>
                <w:spacing w:val="-38"/>
              </w:rPr>
              <w:t xml:space="preserve"> </w:t>
            </w:r>
            <w:r>
              <w:t>opportunities.</w:t>
            </w:r>
            <w:r>
              <w:rPr>
                <w:rFonts w:ascii="Arial" w:hAnsi="Arial"/>
              </w:rPr>
              <w:t> </w:t>
            </w:r>
          </w:p>
        </w:tc>
        <w:tc>
          <w:tcPr>
            <w:tcW w:w="1846" w:type="dxa"/>
          </w:tcPr>
          <w:p w14:paraId="78A118A7" w14:textId="77777777" w:rsidR="00E60B32" w:rsidRDefault="00E60B32" w:rsidP="008F2775">
            <w:pPr>
              <w:pStyle w:val="TableParagraph"/>
              <w:spacing w:line="255" w:lineRule="exact"/>
              <w:ind w:left="21"/>
              <w:rPr>
                <w:rFonts w:ascii="Arial" w:hAnsi="Arial"/>
              </w:rPr>
            </w:pPr>
            <w:r>
              <w:t>100%</w:t>
            </w:r>
            <w:r>
              <w:rPr>
                <w:rFonts w:ascii="Arial" w:hAnsi="Arial"/>
              </w:rPr>
              <w:t> </w:t>
            </w:r>
          </w:p>
        </w:tc>
      </w:tr>
      <w:tr w:rsidR="00E60B32" w14:paraId="0FCC3A9D" w14:textId="77777777" w:rsidTr="00ED2AA5">
        <w:trPr>
          <w:trHeight w:val="748"/>
        </w:trPr>
        <w:tc>
          <w:tcPr>
            <w:tcW w:w="2836" w:type="dxa"/>
          </w:tcPr>
          <w:p w14:paraId="288C748E" w14:textId="77777777" w:rsidR="00E60B32" w:rsidRDefault="00E60B32" w:rsidP="008F2775">
            <w:pPr>
              <w:pStyle w:val="TableParagraph"/>
              <w:spacing w:line="255" w:lineRule="exact"/>
              <w:ind w:left="6"/>
              <w:rPr>
                <w:rFonts w:ascii="Arial" w:hAnsi="Arial"/>
              </w:rPr>
            </w:pPr>
            <w:r>
              <w:rPr>
                <w:b/>
              </w:rPr>
              <w:t>Learner Drop-Out Rates</w:t>
            </w:r>
            <w:r>
              <w:rPr>
                <w:rFonts w:ascii="Arial" w:hAnsi="Arial"/>
                <w:b/>
              </w:rPr>
              <w:t> </w:t>
            </w:r>
            <w:r>
              <w:rPr>
                <w:rFonts w:ascii="Arial" w:hAnsi="Arial"/>
              </w:rPr>
              <w:t> </w:t>
            </w:r>
          </w:p>
        </w:tc>
        <w:tc>
          <w:tcPr>
            <w:tcW w:w="5972" w:type="dxa"/>
          </w:tcPr>
          <w:p w14:paraId="2F6021AF" w14:textId="77777777" w:rsidR="00E60B32" w:rsidRDefault="00E60B32" w:rsidP="008F2775">
            <w:pPr>
              <w:pStyle w:val="TableParagraph"/>
              <w:spacing w:line="285" w:lineRule="auto"/>
              <w:ind w:left="21"/>
            </w:pPr>
            <w:r>
              <w:t>Robust recruitment and Learner support processes must be in place to minimise Learner drop- outs.</w:t>
            </w:r>
          </w:p>
        </w:tc>
        <w:tc>
          <w:tcPr>
            <w:tcW w:w="1846" w:type="dxa"/>
          </w:tcPr>
          <w:p w14:paraId="15F915F6" w14:textId="77777777" w:rsidR="00E60B32" w:rsidRDefault="00E60B32" w:rsidP="008F2775">
            <w:pPr>
              <w:pStyle w:val="TableParagraph"/>
              <w:spacing w:line="255" w:lineRule="exact"/>
              <w:ind w:left="21"/>
              <w:rPr>
                <w:rFonts w:ascii="Arial" w:hAnsi="Arial"/>
              </w:rPr>
            </w:pPr>
            <w:r>
              <w:t>&lt;/= 20%</w:t>
            </w:r>
            <w:r>
              <w:rPr>
                <w:rFonts w:ascii="Arial" w:hAnsi="Arial"/>
              </w:rPr>
              <w:t> </w:t>
            </w:r>
          </w:p>
        </w:tc>
      </w:tr>
      <w:tr w:rsidR="00E60B32" w14:paraId="1C995637" w14:textId="77777777" w:rsidTr="00ED2AA5">
        <w:trPr>
          <w:trHeight w:val="1325"/>
        </w:trPr>
        <w:tc>
          <w:tcPr>
            <w:tcW w:w="2836" w:type="dxa"/>
          </w:tcPr>
          <w:p w14:paraId="28F14E03" w14:textId="77777777" w:rsidR="00E60B32" w:rsidRDefault="00E60B32" w:rsidP="008F2775">
            <w:pPr>
              <w:pStyle w:val="TableParagraph"/>
              <w:ind w:left="6"/>
              <w:rPr>
                <w:rFonts w:ascii="Arial" w:hAnsi="Arial"/>
              </w:rPr>
            </w:pPr>
            <w:r>
              <w:rPr>
                <w:b/>
              </w:rPr>
              <w:t>Employer Engagement</w:t>
            </w:r>
            <w:r>
              <w:rPr>
                <w:rFonts w:ascii="Arial" w:hAnsi="Arial"/>
              </w:rPr>
              <w:t> </w:t>
            </w:r>
          </w:p>
        </w:tc>
        <w:tc>
          <w:tcPr>
            <w:tcW w:w="5972" w:type="dxa"/>
          </w:tcPr>
          <w:p w14:paraId="4C4A8CAD" w14:textId="77777777" w:rsidR="00E60B32" w:rsidRDefault="00E60B32" w:rsidP="00ED2AA5">
            <w:pPr>
              <w:pStyle w:val="TableParagraph"/>
              <w:spacing w:line="276" w:lineRule="auto"/>
              <w:ind w:left="21" w:right="-15"/>
              <w:rPr>
                <w:rFonts w:ascii="Arial" w:hAnsi="Arial"/>
              </w:rPr>
            </w:pPr>
            <w:r>
              <w:t>Every Skills Bootcamp should be able to evidence Employer Engagement at the Design Stage, during the Delivery Stage and Post Skills Bootcamp Stage, supporting the Learner into the improved outcome.</w:t>
            </w:r>
            <w:r>
              <w:rPr>
                <w:rFonts w:ascii="Arial" w:hAnsi="Arial"/>
              </w:rPr>
              <w:t>  </w:t>
            </w:r>
          </w:p>
        </w:tc>
        <w:tc>
          <w:tcPr>
            <w:tcW w:w="1846" w:type="dxa"/>
          </w:tcPr>
          <w:p w14:paraId="63039C8A" w14:textId="77777777" w:rsidR="00E60B32" w:rsidRDefault="00E60B32" w:rsidP="008F2775">
            <w:pPr>
              <w:pStyle w:val="TableParagraph"/>
              <w:ind w:left="21"/>
              <w:rPr>
                <w:rFonts w:ascii="Arial" w:hAnsi="Arial"/>
              </w:rPr>
            </w:pPr>
            <w:r>
              <w:t>100%</w:t>
            </w:r>
            <w:r>
              <w:rPr>
                <w:rFonts w:ascii="Arial" w:hAnsi="Arial"/>
              </w:rPr>
              <w:t> </w:t>
            </w:r>
          </w:p>
        </w:tc>
      </w:tr>
      <w:tr w:rsidR="00E60B32" w14:paraId="469B9285" w14:textId="77777777" w:rsidTr="00ED2AA5">
        <w:trPr>
          <w:trHeight w:val="2542"/>
        </w:trPr>
        <w:tc>
          <w:tcPr>
            <w:tcW w:w="2836" w:type="dxa"/>
          </w:tcPr>
          <w:p w14:paraId="418D4E07" w14:textId="77777777" w:rsidR="00E60B32" w:rsidRDefault="00E60B32" w:rsidP="008F2775">
            <w:pPr>
              <w:pStyle w:val="TableParagraph"/>
              <w:spacing w:line="255" w:lineRule="exact"/>
              <w:ind w:left="6"/>
              <w:rPr>
                <w:rFonts w:ascii="Arial" w:hAnsi="Arial"/>
              </w:rPr>
            </w:pPr>
            <w:r>
              <w:rPr>
                <w:b/>
              </w:rPr>
              <w:lastRenderedPageBreak/>
              <w:t>Employer Co-Funding</w:t>
            </w:r>
            <w:r>
              <w:rPr>
                <w:rFonts w:ascii="Arial" w:hAnsi="Arial"/>
              </w:rPr>
              <w:t> </w:t>
            </w:r>
          </w:p>
        </w:tc>
        <w:tc>
          <w:tcPr>
            <w:tcW w:w="5972" w:type="dxa"/>
          </w:tcPr>
          <w:p w14:paraId="64F73869" w14:textId="77777777" w:rsidR="00E60B32" w:rsidRDefault="00E60B32" w:rsidP="008F2775">
            <w:pPr>
              <w:pStyle w:val="TableParagraph"/>
              <w:spacing w:line="278" w:lineRule="auto"/>
              <w:ind w:left="21"/>
              <w:rPr>
                <w:rFonts w:ascii="Arial" w:hAnsi="Arial"/>
              </w:rPr>
            </w:pPr>
            <w:r>
              <w:t>Where they are training their own existing employees*, all employers must co-fund the training with a cash contribution.</w:t>
            </w:r>
            <w:r>
              <w:rPr>
                <w:rFonts w:ascii="Arial" w:hAnsi="Arial"/>
              </w:rPr>
              <w:t>  </w:t>
            </w:r>
          </w:p>
          <w:p w14:paraId="7B3BF420" w14:textId="77777777" w:rsidR="00E60B32" w:rsidRDefault="00E60B32" w:rsidP="008F2775">
            <w:pPr>
              <w:pStyle w:val="TableParagraph"/>
              <w:spacing w:before="151" w:line="285" w:lineRule="auto"/>
              <w:ind w:left="21"/>
              <w:rPr>
                <w:rFonts w:ascii="Arial" w:hAnsi="Arial"/>
              </w:rPr>
            </w:pPr>
            <w:r>
              <w:rPr>
                <w:rFonts w:ascii="Arial" w:hAnsi="Arial"/>
              </w:rPr>
              <w:t>  </w:t>
            </w:r>
            <w:r>
              <w:rPr>
                <w:i/>
              </w:rPr>
              <w:t>*Employee defined as directly employed by the employer, not a worker, sub-contractor, or freelancer</w:t>
            </w:r>
            <w:r>
              <w:rPr>
                <w:rFonts w:ascii="Arial" w:hAnsi="Arial"/>
                <w:i/>
              </w:rPr>
              <w:t> </w:t>
            </w:r>
            <w:r>
              <w:rPr>
                <w:rFonts w:ascii="Arial" w:hAnsi="Arial"/>
              </w:rPr>
              <w:t> </w:t>
            </w:r>
          </w:p>
          <w:p w14:paraId="4611639D" w14:textId="77777777" w:rsidR="00E60B32" w:rsidRDefault="00E60B32" w:rsidP="008F2775">
            <w:pPr>
              <w:pStyle w:val="TableParagraph"/>
              <w:spacing w:before="145" w:line="285" w:lineRule="auto"/>
              <w:ind w:left="21" w:right="1012"/>
              <w:rPr>
                <w:rFonts w:ascii="Arial" w:hAnsi="Arial"/>
              </w:rPr>
            </w:pPr>
            <w:r>
              <w:rPr>
                <w:i/>
              </w:rPr>
              <w:t>** SME defined as an employer with less than 250 employees.</w:t>
            </w:r>
            <w:r>
              <w:rPr>
                <w:rFonts w:ascii="Arial" w:hAnsi="Arial"/>
              </w:rPr>
              <w:t> </w:t>
            </w:r>
          </w:p>
        </w:tc>
        <w:tc>
          <w:tcPr>
            <w:tcW w:w="1846" w:type="dxa"/>
          </w:tcPr>
          <w:p w14:paraId="24275EC5" w14:textId="77777777" w:rsidR="00E60B32" w:rsidRDefault="00E60B32" w:rsidP="008F2775">
            <w:pPr>
              <w:pStyle w:val="TableParagraph"/>
              <w:spacing w:line="285" w:lineRule="auto"/>
              <w:ind w:left="21" w:right="193" w:firstLine="64"/>
            </w:pPr>
            <w:r>
              <w:t>=/&gt;30% of Skills Bootcamp Cost</w:t>
            </w:r>
          </w:p>
          <w:p w14:paraId="156B7227" w14:textId="77777777" w:rsidR="00E60B32" w:rsidRDefault="00E60B32" w:rsidP="008F2775">
            <w:pPr>
              <w:pStyle w:val="TableParagraph"/>
              <w:rPr>
                <w:b/>
                <w:sz w:val="26"/>
              </w:rPr>
            </w:pPr>
          </w:p>
          <w:p w14:paraId="5606F9B0" w14:textId="77777777" w:rsidR="00E60B32" w:rsidRDefault="00E60B32" w:rsidP="008F2775">
            <w:pPr>
              <w:pStyle w:val="TableParagraph"/>
              <w:rPr>
                <w:b/>
                <w:sz w:val="25"/>
              </w:rPr>
            </w:pPr>
          </w:p>
          <w:p w14:paraId="64A5C5A1" w14:textId="77777777" w:rsidR="00E60B32" w:rsidRDefault="00E60B32" w:rsidP="008F2775">
            <w:pPr>
              <w:pStyle w:val="TableParagraph"/>
              <w:spacing w:line="280" w:lineRule="auto"/>
              <w:ind w:left="21" w:right="67"/>
              <w:rPr>
                <w:rFonts w:ascii="Arial" w:hAnsi="Arial"/>
              </w:rPr>
            </w:pPr>
            <w:r>
              <w:t>=/&gt;10% of Skills Bootcamp cost if the employer is an SME**</w:t>
            </w:r>
            <w:r>
              <w:rPr>
                <w:rFonts w:ascii="Arial" w:hAnsi="Arial"/>
              </w:rPr>
              <w:t>    </w:t>
            </w:r>
          </w:p>
        </w:tc>
      </w:tr>
    </w:tbl>
    <w:p w14:paraId="1D169BDD" w14:textId="77777777" w:rsidR="00225BDC" w:rsidRDefault="00225BDC">
      <w:pPr>
        <w:spacing w:line="255" w:lineRule="exact"/>
        <w:sectPr w:rsidR="00225BDC" w:rsidSect="005E70FD">
          <w:footerReference w:type="even" r:id="rId14"/>
          <w:footerReference w:type="default" r:id="rId15"/>
          <w:pgSz w:w="11910" w:h="16840"/>
          <w:pgMar w:top="700" w:right="360" w:bottom="1160" w:left="640" w:header="0" w:footer="969" w:gutter="0"/>
          <w:pgNumType w:start="5"/>
          <w:cols w:space="720"/>
        </w:sectPr>
      </w:pPr>
    </w:p>
    <w:p w14:paraId="6DF63379" w14:textId="77777777" w:rsidR="00225BDC" w:rsidRDefault="00225BDC">
      <w:pPr>
        <w:pStyle w:val="BodyText"/>
        <w:rPr>
          <w:sz w:val="26"/>
        </w:rPr>
      </w:pPr>
    </w:p>
    <w:p w14:paraId="19219947" w14:textId="77777777" w:rsidR="00225BDC" w:rsidRDefault="00225BDC">
      <w:pPr>
        <w:pStyle w:val="BodyText"/>
        <w:spacing w:before="10"/>
        <w:rPr>
          <w:sz w:val="25"/>
        </w:rPr>
      </w:pPr>
    </w:p>
    <w:p w14:paraId="3901F70F" w14:textId="77777777" w:rsidR="00225BDC" w:rsidRDefault="00DA7BFA">
      <w:pPr>
        <w:pStyle w:val="Heading1"/>
      </w:pPr>
      <w:r>
        <w:rPr>
          <w:u w:val="single"/>
        </w:rPr>
        <w:t>Appendix 1 – S</w:t>
      </w:r>
      <w:r>
        <w:rPr>
          <w:color w:val="0A0C0C"/>
          <w:u w:val="single" w:color="000000"/>
        </w:rPr>
        <w:t>kills Bootcamp Delivery Model</w:t>
      </w:r>
    </w:p>
    <w:p w14:paraId="1B6FD21E" w14:textId="77777777" w:rsidR="00225BDC" w:rsidRDefault="00225BDC">
      <w:pPr>
        <w:pStyle w:val="BodyText"/>
        <w:spacing w:before="1"/>
        <w:rPr>
          <w:b/>
          <w:sz w:val="20"/>
        </w:rPr>
      </w:pPr>
    </w:p>
    <w:p w14:paraId="2BDC904F" w14:textId="77777777" w:rsidR="00225BDC" w:rsidRDefault="00DA7BFA">
      <w:pPr>
        <w:spacing w:before="104" w:line="271" w:lineRule="auto"/>
        <w:ind w:left="272" w:right="1034"/>
      </w:pPr>
      <w:r>
        <w:t xml:space="preserve">Skills Bootcamps </w:t>
      </w:r>
      <w:r>
        <w:rPr>
          <w:u w:val="single"/>
        </w:rPr>
        <w:t>must</w:t>
      </w:r>
      <w:r>
        <w:t xml:space="preserve"> follow the Department for Education’s </w:t>
      </w:r>
      <w:r>
        <w:rPr>
          <w:b/>
        </w:rPr>
        <w:t xml:space="preserve">Skills Bootcamp Delivery Model </w:t>
      </w:r>
      <w:r>
        <w:t>as described below.</w:t>
      </w:r>
    </w:p>
    <w:p w14:paraId="4798DE25" w14:textId="77777777" w:rsidR="00225BDC" w:rsidRDefault="00225BDC">
      <w:pPr>
        <w:pStyle w:val="BodyText"/>
        <w:rPr>
          <w:sz w:val="20"/>
        </w:rPr>
      </w:pPr>
    </w:p>
    <w:p w14:paraId="4E8F1B2A" w14:textId="77777777" w:rsidR="00225BDC" w:rsidRDefault="00225BDC">
      <w:pPr>
        <w:pStyle w:val="BodyText"/>
        <w:rPr>
          <w:sz w:val="20"/>
        </w:rPr>
      </w:pPr>
    </w:p>
    <w:p w14:paraId="6311FF69" w14:textId="77777777" w:rsidR="00225BDC" w:rsidRDefault="00225BDC">
      <w:pPr>
        <w:pStyle w:val="BodyText"/>
        <w:rPr>
          <w:sz w:val="20"/>
        </w:rPr>
      </w:pPr>
    </w:p>
    <w:p w14:paraId="4480413A" w14:textId="77777777" w:rsidR="00225BDC" w:rsidRDefault="00DA7BFA">
      <w:pPr>
        <w:pStyle w:val="BodyText"/>
        <w:spacing w:before="1"/>
        <w:rPr>
          <w:sz w:val="20"/>
        </w:rPr>
      </w:pPr>
      <w:r>
        <w:rPr>
          <w:noProof/>
        </w:rPr>
        <w:drawing>
          <wp:anchor distT="0" distB="0" distL="0" distR="0" simplePos="0" relativeHeight="3" behindDoc="0" locked="0" layoutInCell="1" allowOverlap="1" wp14:anchorId="505E70C0" wp14:editId="52185D60">
            <wp:simplePos x="0" y="0"/>
            <wp:positionH relativeFrom="page">
              <wp:posOffset>575944</wp:posOffset>
            </wp:positionH>
            <wp:positionV relativeFrom="paragraph">
              <wp:posOffset>173187</wp:posOffset>
            </wp:positionV>
            <wp:extent cx="6541414" cy="350443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6541414" cy="3504438"/>
                    </a:xfrm>
                    <a:prstGeom prst="rect">
                      <a:avLst/>
                    </a:prstGeom>
                  </pic:spPr>
                </pic:pic>
              </a:graphicData>
            </a:graphic>
          </wp:anchor>
        </w:drawing>
      </w:r>
    </w:p>
    <w:p w14:paraId="07531EFF" w14:textId="77777777" w:rsidR="00225BDC" w:rsidRDefault="00225BDC">
      <w:pPr>
        <w:pStyle w:val="BodyText"/>
        <w:rPr>
          <w:sz w:val="26"/>
        </w:rPr>
      </w:pPr>
    </w:p>
    <w:p w14:paraId="1AD8D6B5" w14:textId="77777777" w:rsidR="00225BDC" w:rsidRDefault="00225BDC">
      <w:pPr>
        <w:pStyle w:val="BodyText"/>
        <w:spacing w:before="1"/>
        <w:rPr>
          <w:sz w:val="36"/>
        </w:rPr>
      </w:pPr>
    </w:p>
    <w:p w14:paraId="0BB1AED4" w14:textId="7DBF2D96" w:rsidR="00225BDC" w:rsidRDefault="00DA7BFA">
      <w:pPr>
        <w:pStyle w:val="BodyText"/>
        <w:spacing w:line="271" w:lineRule="auto"/>
        <w:ind w:left="272" w:right="564"/>
      </w:pPr>
      <w:r>
        <w:t>All Skills Bootcamps should be delivered at Level 3-5 or equivalent. Construction</w:t>
      </w:r>
      <w:r w:rsidR="00D936A5">
        <w:t xml:space="preserve"> and </w:t>
      </w:r>
      <w:r w:rsidR="00414D6E">
        <w:t xml:space="preserve">direct green skills may be </w:t>
      </w:r>
      <w:r>
        <w:t>delivered at Level 2 subject to certain conditions</w:t>
      </w:r>
      <w:r w:rsidR="00DF4A9B">
        <w:t>.</w:t>
      </w:r>
    </w:p>
    <w:p w14:paraId="3A8CC306" w14:textId="77777777" w:rsidR="00225BDC" w:rsidRDefault="00225BDC">
      <w:pPr>
        <w:pStyle w:val="BodyText"/>
        <w:spacing w:before="2"/>
        <w:rPr>
          <w:sz w:val="26"/>
        </w:rPr>
      </w:pPr>
    </w:p>
    <w:p w14:paraId="45228603" w14:textId="4E2A0892" w:rsidR="00225BDC" w:rsidRDefault="00414D6E">
      <w:pPr>
        <w:pStyle w:val="BodyText"/>
        <w:spacing w:line="278" w:lineRule="auto"/>
        <w:ind w:left="272" w:right="344"/>
      </w:pPr>
      <w:r>
        <w:t>It might be possible</w:t>
      </w:r>
      <w:r w:rsidR="00DA7BFA">
        <w:t xml:space="preserve"> to include small elements of Level 2 in Skills Bootcamps that are predominantly Level 3, 4 or 5 course</w:t>
      </w:r>
      <w:r w:rsidR="005F3EC4">
        <w:t xml:space="preserve">s </w:t>
      </w:r>
      <w:r w:rsidR="00DA7BFA">
        <w:t>if the employer requires it and it remains a small element of the Skills Bootcamp, but only with written agreement from the LEP.</w:t>
      </w:r>
    </w:p>
    <w:p w14:paraId="587BE9D8" w14:textId="77777777" w:rsidR="00225BDC" w:rsidRDefault="00225BDC">
      <w:pPr>
        <w:pStyle w:val="BodyText"/>
        <w:spacing w:before="10"/>
        <w:rPr>
          <w:sz w:val="37"/>
        </w:rPr>
      </w:pPr>
    </w:p>
    <w:p w14:paraId="24C6EB9F" w14:textId="77777777" w:rsidR="00225BDC" w:rsidRDefault="00DA7BFA">
      <w:pPr>
        <w:pStyle w:val="Heading1"/>
        <w:spacing w:before="1"/>
      </w:pPr>
      <w:r>
        <w:t>Employer Engagement &amp; Involvement</w:t>
      </w:r>
    </w:p>
    <w:p w14:paraId="7E49F8AB" w14:textId="4F6DED54" w:rsidR="00225BDC" w:rsidRDefault="00DA7BFA">
      <w:pPr>
        <w:pStyle w:val="BodyText"/>
        <w:spacing w:before="209" w:line="276" w:lineRule="auto"/>
        <w:ind w:left="272" w:right="488"/>
      </w:pPr>
      <w:r>
        <w:t>Prospective providers are required to demonstrate extensive evidence of employer involvement in the design and proposed delivery of their Skills Bootcamp provision. The latter could include involvement in the provision of behavioural skills support, work experience, coaching and mentoring, or the delivery of content.</w:t>
      </w:r>
    </w:p>
    <w:p w14:paraId="7D021CDE" w14:textId="77777777" w:rsidR="00225BDC" w:rsidRDefault="00DA7BFA">
      <w:pPr>
        <w:pStyle w:val="BodyText"/>
        <w:spacing w:before="90" w:line="273" w:lineRule="auto"/>
        <w:ind w:left="272" w:right="564"/>
      </w:pPr>
      <w:r>
        <w:t>Providers are expected to include evidence of engagement with named employers (via employer letters) and evidence of employers’ commitment, in principle, to providing real job vacancies for Skills Bootcamp in Digital participants. Providers are expected to detail exactly how they are proposing the recruitment process for the learners to work and to set forward a clear plan for achieving positive employment progression outcomes for learners.</w:t>
      </w:r>
    </w:p>
    <w:p w14:paraId="72FDA637" w14:textId="0604AEAB" w:rsidR="00225BDC" w:rsidRDefault="00DA7BFA" w:rsidP="00733DFD">
      <w:pPr>
        <w:spacing w:before="162" w:line="278" w:lineRule="auto"/>
        <w:ind w:left="272"/>
        <w:rPr>
          <w:sz w:val="26"/>
        </w:rPr>
      </w:pPr>
      <w:r>
        <w:rPr>
          <w:b/>
          <w:spacing w:val="-3"/>
        </w:rPr>
        <w:lastRenderedPageBreak/>
        <w:t xml:space="preserve">We </w:t>
      </w:r>
      <w:r>
        <w:rPr>
          <w:b/>
          <w:spacing w:val="-5"/>
        </w:rPr>
        <w:t xml:space="preserve">have </w:t>
      </w:r>
      <w:r>
        <w:rPr>
          <w:b/>
          <w:spacing w:val="-4"/>
        </w:rPr>
        <w:t xml:space="preserve">an </w:t>
      </w:r>
      <w:r>
        <w:rPr>
          <w:b/>
          <w:spacing w:val="-3"/>
        </w:rPr>
        <w:t xml:space="preserve">indicative </w:t>
      </w:r>
      <w:r>
        <w:rPr>
          <w:b/>
        </w:rPr>
        <w:t xml:space="preserve">target of </w:t>
      </w:r>
      <w:r>
        <w:rPr>
          <w:b/>
          <w:spacing w:val="-3"/>
        </w:rPr>
        <w:t xml:space="preserve">60% </w:t>
      </w:r>
      <w:r>
        <w:rPr>
          <w:b/>
        </w:rPr>
        <w:t xml:space="preserve">of employers </w:t>
      </w:r>
      <w:r>
        <w:rPr>
          <w:b/>
          <w:spacing w:val="-4"/>
        </w:rPr>
        <w:t xml:space="preserve">involved </w:t>
      </w:r>
      <w:r>
        <w:rPr>
          <w:b/>
        </w:rPr>
        <w:t xml:space="preserve">in the </w:t>
      </w:r>
      <w:r>
        <w:rPr>
          <w:b/>
          <w:spacing w:val="-3"/>
        </w:rPr>
        <w:t xml:space="preserve">development </w:t>
      </w:r>
      <w:r>
        <w:rPr>
          <w:b/>
        </w:rPr>
        <w:t xml:space="preserve">of Skills Bootcamp provision </w:t>
      </w:r>
      <w:r>
        <w:rPr>
          <w:b/>
          <w:spacing w:val="-3"/>
        </w:rPr>
        <w:t xml:space="preserve">being </w:t>
      </w:r>
      <w:r>
        <w:rPr>
          <w:b/>
        </w:rPr>
        <w:t xml:space="preserve">SMEs. </w:t>
      </w:r>
      <w:r>
        <w:t xml:space="preserve">We would expect providers </w:t>
      </w:r>
      <w:r>
        <w:rPr>
          <w:spacing w:val="3"/>
        </w:rPr>
        <w:t xml:space="preserve">to </w:t>
      </w:r>
      <w:r>
        <w:t xml:space="preserve">demonstrate </w:t>
      </w:r>
      <w:r>
        <w:rPr>
          <w:spacing w:val="4"/>
        </w:rPr>
        <w:t xml:space="preserve">how they </w:t>
      </w:r>
      <w:r>
        <w:rPr>
          <w:spacing w:val="-3"/>
        </w:rPr>
        <w:t xml:space="preserve">will </w:t>
      </w:r>
      <w:r>
        <w:t xml:space="preserve">engage with </w:t>
      </w:r>
      <w:r>
        <w:rPr>
          <w:spacing w:val="2"/>
        </w:rPr>
        <w:t>SMEs</w:t>
      </w:r>
      <w:r w:rsidR="00AB10F5">
        <w:rPr>
          <w:spacing w:val="2"/>
        </w:rPr>
        <w:t>.</w:t>
      </w:r>
    </w:p>
    <w:p w14:paraId="07DE7C3A" w14:textId="77777777" w:rsidR="00225BDC" w:rsidRDefault="00225BDC">
      <w:pPr>
        <w:pStyle w:val="BodyText"/>
        <w:spacing w:before="1"/>
        <w:rPr>
          <w:sz w:val="27"/>
        </w:rPr>
      </w:pPr>
    </w:p>
    <w:p w14:paraId="7D507470" w14:textId="77777777" w:rsidR="00225BDC" w:rsidRDefault="00DA7BFA">
      <w:pPr>
        <w:pStyle w:val="Heading1"/>
      </w:pPr>
      <w:r>
        <w:t>Learner Eligibility</w:t>
      </w:r>
    </w:p>
    <w:p w14:paraId="60D43D92" w14:textId="2FAB55B7" w:rsidR="00791DE2" w:rsidRDefault="00DA7BFA">
      <w:pPr>
        <w:pStyle w:val="BodyText"/>
        <w:spacing w:before="32" w:line="285" w:lineRule="auto"/>
        <w:ind w:left="272" w:right="564"/>
      </w:pPr>
      <w:r>
        <w:t xml:space="preserve">Skills Bootcamps are open to all </w:t>
      </w:r>
      <w:r w:rsidR="009A585D">
        <w:t xml:space="preserve">eligible </w:t>
      </w:r>
      <w:r>
        <w:t>adults aged 19 or over</w:t>
      </w:r>
      <w:r w:rsidR="00791DE2">
        <w:t xml:space="preserve"> </w:t>
      </w:r>
      <w:r w:rsidR="00791DE2" w:rsidRPr="00791DE2">
        <w:t xml:space="preserve">on or before 31 August 2023 for </w:t>
      </w:r>
      <w:r w:rsidR="009A585D">
        <w:t>courses</w:t>
      </w:r>
      <w:r w:rsidR="00791DE2" w:rsidRPr="00791DE2">
        <w:t xml:space="preserve"> starting between 01 August 2023 and 31 March 2024.</w:t>
      </w:r>
      <w:r w:rsidR="00CB6A1F">
        <w:br/>
      </w:r>
    </w:p>
    <w:p w14:paraId="128FF5CF" w14:textId="5B040F57" w:rsidR="00225BDC" w:rsidRDefault="00CB6A1F">
      <w:pPr>
        <w:pStyle w:val="BodyText"/>
        <w:spacing w:before="32" w:line="285" w:lineRule="auto"/>
        <w:ind w:left="272" w:right="564"/>
      </w:pPr>
      <w:r>
        <w:t xml:space="preserve">They can be: </w:t>
      </w:r>
    </w:p>
    <w:p w14:paraId="37D5C943" w14:textId="77777777" w:rsidR="00225BDC" w:rsidRDefault="00DA7BFA" w:rsidP="00733DFD">
      <w:pPr>
        <w:pStyle w:val="ListParagraph"/>
        <w:numPr>
          <w:ilvl w:val="2"/>
          <w:numId w:val="2"/>
        </w:numPr>
        <w:tabs>
          <w:tab w:val="left" w:pos="993"/>
          <w:tab w:val="left" w:pos="994"/>
        </w:tabs>
        <w:spacing w:before="147"/>
      </w:pPr>
      <w:r>
        <w:t xml:space="preserve">full-time </w:t>
      </w:r>
      <w:r>
        <w:rPr>
          <w:spacing w:val="3"/>
        </w:rPr>
        <w:t>or</w:t>
      </w:r>
      <w:r>
        <w:rPr>
          <w:spacing w:val="-51"/>
        </w:rPr>
        <w:t xml:space="preserve"> </w:t>
      </w:r>
      <w:r>
        <w:t>part-time employed,</w:t>
      </w:r>
    </w:p>
    <w:p w14:paraId="1F96D89F" w14:textId="77777777" w:rsidR="00225BDC" w:rsidRDefault="00DA7BFA" w:rsidP="00733DFD">
      <w:pPr>
        <w:pStyle w:val="ListParagraph"/>
        <w:numPr>
          <w:ilvl w:val="2"/>
          <w:numId w:val="2"/>
        </w:numPr>
        <w:tabs>
          <w:tab w:val="left" w:pos="993"/>
          <w:tab w:val="left" w:pos="994"/>
        </w:tabs>
      </w:pPr>
      <w:r>
        <w:t>self-employed,</w:t>
      </w:r>
    </w:p>
    <w:p w14:paraId="790117F6" w14:textId="77777777" w:rsidR="00225BDC" w:rsidRDefault="00DA7BFA" w:rsidP="00733DFD">
      <w:pPr>
        <w:pStyle w:val="ListParagraph"/>
        <w:numPr>
          <w:ilvl w:val="2"/>
          <w:numId w:val="2"/>
        </w:numPr>
        <w:tabs>
          <w:tab w:val="left" w:pos="993"/>
          <w:tab w:val="left" w:pos="994"/>
        </w:tabs>
      </w:pPr>
      <w:r>
        <w:t>unemployed</w:t>
      </w:r>
      <w:r>
        <w:rPr>
          <w:spacing w:val="-16"/>
        </w:rPr>
        <w:t xml:space="preserve"> </w:t>
      </w:r>
      <w:r>
        <w:t>(i.e.,</w:t>
      </w:r>
      <w:r>
        <w:rPr>
          <w:spacing w:val="-21"/>
        </w:rPr>
        <w:t xml:space="preserve"> </w:t>
      </w:r>
      <w:r>
        <w:rPr>
          <w:spacing w:val="4"/>
        </w:rPr>
        <w:t>not</w:t>
      </w:r>
      <w:r>
        <w:rPr>
          <w:spacing w:val="-11"/>
        </w:rPr>
        <w:t xml:space="preserve"> </w:t>
      </w:r>
      <w:r>
        <w:t>in</w:t>
      </w:r>
      <w:r>
        <w:rPr>
          <w:spacing w:val="-13"/>
        </w:rPr>
        <w:t xml:space="preserve"> </w:t>
      </w:r>
      <w:r>
        <w:t>work),</w:t>
      </w:r>
    </w:p>
    <w:p w14:paraId="3A012E28" w14:textId="77777777" w:rsidR="00225BDC" w:rsidRDefault="00DA7BFA" w:rsidP="00733DFD">
      <w:pPr>
        <w:pStyle w:val="ListParagraph"/>
        <w:numPr>
          <w:ilvl w:val="2"/>
          <w:numId w:val="2"/>
        </w:numPr>
        <w:tabs>
          <w:tab w:val="left" w:pos="993"/>
          <w:tab w:val="left" w:pos="994"/>
        </w:tabs>
        <w:spacing w:before="50"/>
      </w:pPr>
      <w:r>
        <w:t>adults</w:t>
      </w:r>
      <w:r>
        <w:rPr>
          <w:spacing w:val="-14"/>
        </w:rPr>
        <w:t xml:space="preserve"> </w:t>
      </w:r>
      <w:r>
        <w:t>returning</w:t>
      </w:r>
      <w:r>
        <w:rPr>
          <w:spacing w:val="-18"/>
        </w:rPr>
        <w:t xml:space="preserve"> </w:t>
      </w:r>
      <w:r>
        <w:rPr>
          <w:spacing w:val="3"/>
        </w:rPr>
        <w:t>to</w:t>
      </w:r>
      <w:r>
        <w:rPr>
          <w:spacing w:val="-11"/>
        </w:rPr>
        <w:t xml:space="preserve"> </w:t>
      </w:r>
      <w:r>
        <w:t>work</w:t>
      </w:r>
      <w:r>
        <w:rPr>
          <w:spacing w:val="-19"/>
        </w:rPr>
        <w:t xml:space="preserve"> </w:t>
      </w:r>
      <w:r>
        <w:t>after</w:t>
      </w:r>
      <w:r>
        <w:rPr>
          <w:spacing w:val="-10"/>
        </w:rPr>
        <w:t xml:space="preserve"> </w:t>
      </w:r>
      <w:r>
        <w:t>a</w:t>
      </w:r>
      <w:r>
        <w:rPr>
          <w:spacing w:val="-7"/>
        </w:rPr>
        <w:t xml:space="preserve"> </w:t>
      </w:r>
      <w:r>
        <w:t>break.</w:t>
      </w:r>
    </w:p>
    <w:p w14:paraId="5A547CB0" w14:textId="77777777" w:rsidR="00225BDC" w:rsidRDefault="00225BDC">
      <w:pPr>
        <w:pStyle w:val="BodyText"/>
        <w:spacing w:before="8"/>
        <w:rPr>
          <w:sz w:val="27"/>
        </w:rPr>
      </w:pPr>
    </w:p>
    <w:p w14:paraId="764042B4" w14:textId="77777777" w:rsidR="00225BDC" w:rsidRDefault="00DA7BFA">
      <w:pPr>
        <w:pStyle w:val="BodyText"/>
        <w:spacing w:line="285" w:lineRule="auto"/>
        <w:ind w:left="272" w:right="344"/>
      </w:pPr>
      <w:r>
        <w:t>Providers have discretion to determine whether to use a Skills Bootcamp to support those unemployed for longer than 12 months if they judge that will support them effectively.</w:t>
      </w:r>
    </w:p>
    <w:p w14:paraId="1A4BDA45" w14:textId="77777777" w:rsidR="00225BDC" w:rsidRDefault="00DA7BFA">
      <w:pPr>
        <w:pStyle w:val="BodyText"/>
        <w:spacing w:before="145" w:line="271" w:lineRule="auto"/>
        <w:ind w:left="272"/>
      </w:pPr>
      <w:r>
        <w:t>Skills Bootcamps should also be available to serving prisoners due to be released within 6 months of completion of a Skills Bootcamp and those on Temporary Release.</w:t>
      </w:r>
    </w:p>
    <w:p w14:paraId="30FE22B3" w14:textId="791B2D63" w:rsidR="000F764E" w:rsidRDefault="00DA7BFA">
      <w:pPr>
        <w:pStyle w:val="BodyText"/>
        <w:spacing w:before="175" w:line="422" w:lineRule="auto"/>
        <w:ind w:left="272" w:right="1174"/>
      </w:pPr>
      <w:r>
        <w:t>Skills Bootcamps must be open to all eligible adults within the Greater Lincolnshire LEP area</w:t>
      </w:r>
      <w:r w:rsidR="000F764E">
        <w:t xml:space="preserve">, </w:t>
      </w:r>
      <w:r w:rsidR="004C4F7E">
        <w:t xml:space="preserve">which </w:t>
      </w:r>
      <w:r w:rsidR="000F764E">
        <w:t xml:space="preserve">includes Rutland. </w:t>
      </w:r>
    </w:p>
    <w:p w14:paraId="6B014BAD" w14:textId="6CB32E25" w:rsidR="00225BDC" w:rsidRDefault="00DA7BFA">
      <w:pPr>
        <w:pStyle w:val="BodyText"/>
        <w:spacing w:before="175" w:line="422" w:lineRule="auto"/>
        <w:ind w:left="272" w:right="1174"/>
      </w:pPr>
      <w:r>
        <w:t>An adult may only undertake one Skills Bootcamp per funding year.</w:t>
      </w:r>
    </w:p>
    <w:p w14:paraId="2BC1180C" w14:textId="77777777" w:rsidR="00225BDC" w:rsidRDefault="00DA7BFA">
      <w:pPr>
        <w:pStyle w:val="BodyText"/>
        <w:spacing w:before="14" w:line="271" w:lineRule="auto"/>
        <w:ind w:left="272" w:right="564"/>
      </w:pPr>
      <w:r>
        <w:t>No prior attainment is required unless specifically prescribed by an employer and/or specifically related to the job and sector within which the vacancies offered are situated.</w:t>
      </w:r>
    </w:p>
    <w:p w14:paraId="29C442ED" w14:textId="77777777" w:rsidR="00225BDC" w:rsidRDefault="00DA7BFA">
      <w:pPr>
        <w:pStyle w:val="BodyText"/>
        <w:spacing w:before="159" w:line="285" w:lineRule="auto"/>
        <w:ind w:left="272" w:right="564"/>
      </w:pPr>
      <w:r>
        <w:t xml:space="preserve">An adult must have the right to work in the UK, this right can be checked on </w:t>
      </w:r>
      <w:hyperlink r:id="rId17">
        <w:r>
          <w:rPr>
            <w:color w:val="0462C1"/>
            <w:u w:val="single" w:color="0462C1"/>
          </w:rPr>
          <w:t>gov.uk/view-right-to-</w:t>
        </w:r>
      </w:hyperlink>
      <w:r>
        <w:rPr>
          <w:color w:val="0462C1"/>
        </w:rPr>
        <w:t xml:space="preserve"> </w:t>
      </w:r>
      <w:hyperlink r:id="rId18">
        <w:r>
          <w:rPr>
            <w:color w:val="0462C1"/>
            <w:u w:val="single" w:color="0462C1"/>
          </w:rPr>
          <w:t>work</w:t>
        </w:r>
      </w:hyperlink>
      <w:r>
        <w:t>.</w:t>
      </w:r>
    </w:p>
    <w:p w14:paraId="5A6E4E89" w14:textId="77777777" w:rsidR="00C274F8" w:rsidRDefault="00DA7BFA" w:rsidP="00D244B7">
      <w:pPr>
        <w:pStyle w:val="BodyText"/>
        <w:spacing w:before="145" w:line="271" w:lineRule="auto"/>
        <w:ind w:left="272" w:right="564"/>
        <w:rPr>
          <w:color w:val="0D0D0D"/>
        </w:rPr>
      </w:pPr>
      <w:r>
        <w:t xml:space="preserve">Meet residency requirements: Providers should refer to the </w:t>
      </w:r>
      <w:hyperlink r:id="rId19" w:anchor="residency">
        <w:r>
          <w:rPr>
            <w:color w:val="0462C1"/>
            <w:u w:val="single" w:color="0462C1"/>
          </w:rPr>
          <w:t>Residency Eligibility</w:t>
        </w:r>
        <w:r>
          <w:rPr>
            <w:color w:val="0462C1"/>
          </w:rPr>
          <w:t xml:space="preserve"> </w:t>
        </w:r>
      </w:hyperlink>
      <w:r>
        <w:t>section of the AEB funding rules before accepting an individual onto a Skills Bootcamp</w:t>
      </w:r>
      <w:r w:rsidR="00D244B7">
        <w:t xml:space="preserve"> </w:t>
      </w:r>
      <w:r w:rsidR="00D244B7" w:rsidRPr="00D244B7">
        <w:rPr>
          <w:b/>
          <w:bCs/>
          <w:u w:val="single"/>
        </w:rPr>
        <w:t>A</w:t>
      </w:r>
      <w:r w:rsidRPr="00D244B7">
        <w:rPr>
          <w:b/>
          <w:bCs/>
          <w:u w:val="single"/>
        </w:rPr>
        <w:t>nd</w:t>
      </w:r>
      <w:r w:rsidR="00D244B7">
        <w:rPr>
          <w:u w:val="single"/>
        </w:rPr>
        <w:t xml:space="preserve"> </w:t>
      </w:r>
      <w:r w:rsidRPr="00D244B7">
        <w:rPr>
          <w:color w:val="0D0D0D"/>
        </w:rPr>
        <w:t xml:space="preserve">live in England. </w:t>
      </w:r>
    </w:p>
    <w:p w14:paraId="6821E0CA" w14:textId="31B72760" w:rsidR="00225BDC" w:rsidRPr="00D244B7" w:rsidRDefault="00DA7BFA" w:rsidP="00D244B7">
      <w:pPr>
        <w:pStyle w:val="BodyText"/>
        <w:spacing w:before="145" w:line="271" w:lineRule="auto"/>
        <w:ind w:left="272" w:right="564"/>
      </w:pPr>
      <w:r w:rsidRPr="00D244B7">
        <w:rPr>
          <w:color w:val="0D0D0D"/>
        </w:rPr>
        <w:t>Providers must not actively recruit learners who live or work outside of England.</w:t>
      </w:r>
    </w:p>
    <w:p w14:paraId="76B98104" w14:textId="77777777" w:rsidR="00225BDC" w:rsidRDefault="00225BDC">
      <w:pPr>
        <w:pStyle w:val="BodyText"/>
        <w:rPr>
          <w:rFonts w:ascii="Arial"/>
          <w:sz w:val="26"/>
        </w:rPr>
      </w:pPr>
    </w:p>
    <w:p w14:paraId="45977C46" w14:textId="77777777" w:rsidR="00225BDC" w:rsidRDefault="00225BDC">
      <w:pPr>
        <w:pStyle w:val="BodyText"/>
        <w:rPr>
          <w:rFonts w:ascii="Arial"/>
          <w:sz w:val="26"/>
        </w:rPr>
      </w:pPr>
    </w:p>
    <w:p w14:paraId="6A598452" w14:textId="77777777" w:rsidR="00225BDC" w:rsidRDefault="00DA7BFA">
      <w:pPr>
        <w:pStyle w:val="Heading1"/>
        <w:spacing w:before="1"/>
      </w:pPr>
      <w:r>
        <w:t>Course Length</w:t>
      </w:r>
    </w:p>
    <w:p w14:paraId="07361FE0" w14:textId="77777777" w:rsidR="00225BDC" w:rsidRDefault="00DA7BFA">
      <w:pPr>
        <w:pStyle w:val="BodyText"/>
        <w:spacing w:before="33"/>
        <w:ind w:left="272"/>
      </w:pPr>
      <w:r>
        <w:t>Courses on offer will be a minimum of 60 Guided Learning Hours (GLH) and a maximum of 16 weeks.</w:t>
      </w:r>
    </w:p>
    <w:p w14:paraId="42717EEF" w14:textId="77777777" w:rsidR="00225BDC" w:rsidRDefault="00225BDC">
      <w:pPr>
        <w:pStyle w:val="BodyText"/>
        <w:rPr>
          <w:sz w:val="29"/>
        </w:rPr>
      </w:pPr>
    </w:p>
    <w:p w14:paraId="171F7742" w14:textId="77777777" w:rsidR="00225BDC" w:rsidRDefault="00DA7BFA">
      <w:pPr>
        <w:pStyle w:val="BodyText"/>
        <w:spacing w:line="276" w:lineRule="auto"/>
        <w:ind w:left="272" w:right="835"/>
      </w:pPr>
      <w:r>
        <w:t>Guided Learning Hours are the time a learner spends being taught or instructed by – or otherwise participating in education or training under the immediate (live) guidance or supervision of – a lecturer, supervisor, tutor or other appropriate provider of education or training whether this in in person or online.</w:t>
      </w:r>
    </w:p>
    <w:p w14:paraId="2D2EF00D" w14:textId="77777777" w:rsidR="00225BDC" w:rsidRDefault="00DA7BFA">
      <w:pPr>
        <w:pStyle w:val="BodyText"/>
        <w:spacing w:before="10"/>
        <w:ind w:left="272"/>
      </w:pPr>
      <w:r>
        <w:t>A course may be face to face or online, or both, but it cannot be a recording as that is not ‘live’.</w:t>
      </w:r>
    </w:p>
    <w:p w14:paraId="180EE24A" w14:textId="77777777" w:rsidR="00225BDC" w:rsidRDefault="00225BDC"/>
    <w:p w14:paraId="7ADC9CBA" w14:textId="77777777" w:rsidR="00287D97" w:rsidRDefault="00287D97"/>
    <w:p w14:paraId="2582637A" w14:textId="77777777" w:rsidR="00287D97" w:rsidRPr="00287D97" w:rsidRDefault="00287D97" w:rsidP="00287D97">
      <w:pPr>
        <w:pStyle w:val="Default"/>
        <w:spacing w:line="276" w:lineRule="auto"/>
        <w:rPr>
          <w:rFonts w:ascii="Trebuchet MS" w:hAnsi="Trebuchet MS"/>
          <w:sz w:val="22"/>
          <w:szCs w:val="22"/>
        </w:rPr>
      </w:pPr>
      <w:r w:rsidRPr="00287D97">
        <w:rPr>
          <w:rFonts w:ascii="Trebuchet MS" w:hAnsi="Trebuchet MS"/>
          <w:b/>
          <w:bCs/>
          <w:sz w:val="22"/>
          <w:szCs w:val="22"/>
        </w:rPr>
        <w:t xml:space="preserve">Funding conditions </w:t>
      </w:r>
    </w:p>
    <w:p w14:paraId="6DDCAFA6" w14:textId="77777777" w:rsidR="00287D97" w:rsidRDefault="00287D97" w:rsidP="00287D97">
      <w:pPr>
        <w:pStyle w:val="Default"/>
        <w:spacing w:line="276" w:lineRule="auto"/>
        <w:rPr>
          <w:rFonts w:ascii="Trebuchet MS" w:hAnsi="Trebuchet MS"/>
          <w:sz w:val="22"/>
          <w:szCs w:val="22"/>
        </w:rPr>
      </w:pPr>
      <w:r>
        <w:rPr>
          <w:rFonts w:ascii="Trebuchet MS" w:hAnsi="Trebuchet MS"/>
          <w:sz w:val="22"/>
          <w:szCs w:val="22"/>
        </w:rPr>
        <w:t>Providers must</w:t>
      </w:r>
      <w:r w:rsidRPr="00287D97">
        <w:rPr>
          <w:rFonts w:ascii="Trebuchet MS" w:hAnsi="Trebuchet MS"/>
          <w:sz w:val="22"/>
          <w:szCs w:val="22"/>
        </w:rPr>
        <w:t xml:space="preserve"> not transfer funding between the following budgets: </w:t>
      </w:r>
    </w:p>
    <w:p w14:paraId="67CD3EB0" w14:textId="77777777" w:rsidR="00287D97" w:rsidRDefault="00287D97" w:rsidP="00451989">
      <w:pPr>
        <w:pStyle w:val="Default"/>
        <w:numPr>
          <w:ilvl w:val="0"/>
          <w:numId w:val="18"/>
        </w:numPr>
        <w:spacing w:after="160" w:line="276" w:lineRule="auto"/>
        <w:rPr>
          <w:rFonts w:ascii="Trebuchet MS" w:hAnsi="Trebuchet MS"/>
          <w:sz w:val="22"/>
          <w:szCs w:val="22"/>
        </w:rPr>
      </w:pPr>
      <w:r w:rsidRPr="00287D97">
        <w:rPr>
          <w:rFonts w:ascii="Trebuchet MS" w:hAnsi="Trebuchet MS"/>
          <w:sz w:val="22"/>
          <w:szCs w:val="22"/>
        </w:rPr>
        <w:t xml:space="preserve">Skills Bootcamps </w:t>
      </w:r>
    </w:p>
    <w:p w14:paraId="6DCDDACA" w14:textId="1EC78886" w:rsidR="00287D97" w:rsidRPr="00287D97" w:rsidRDefault="00287D97" w:rsidP="00451989">
      <w:pPr>
        <w:pStyle w:val="Default"/>
        <w:numPr>
          <w:ilvl w:val="0"/>
          <w:numId w:val="18"/>
        </w:numPr>
        <w:spacing w:after="160" w:line="276" w:lineRule="auto"/>
        <w:rPr>
          <w:rFonts w:ascii="Trebuchet MS" w:hAnsi="Trebuchet MS"/>
          <w:sz w:val="22"/>
          <w:szCs w:val="22"/>
        </w:rPr>
      </w:pPr>
      <w:r w:rsidRPr="00287D97">
        <w:rPr>
          <w:rFonts w:ascii="Trebuchet MS" w:hAnsi="Trebuchet MS"/>
          <w:sz w:val="22"/>
          <w:szCs w:val="22"/>
        </w:rPr>
        <w:t>ESFA funded AEB</w:t>
      </w:r>
    </w:p>
    <w:p w14:paraId="6903FD00" w14:textId="77777777" w:rsidR="00287D97" w:rsidRDefault="00287D97" w:rsidP="00287D97">
      <w:pPr>
        <w:pStyle w:val="Default"/>
        <w:numPr>
          <w:ilvl w:val="0"/>
          <w:numId w:val="18"/>
        </w:numPr>
        <w:spacing w:after="160" w:line="276" w:lineRule="auto"/>
        <w:rPr>
          <w:rFonts w:ascii="Trebuchet MS" w:hAnsi="Trebuchet MS"/>
          <w:sz w:val="22"/>
          <w:szCs w:val="22"/>
        </w:rPr>
      </w:pPr>
      <w:r w:rsidRPr="00287D97">
        <w:rPr>
          <w:rFonts w:ascii="Trebuchet MS" w:hAnsi="Trebuchet MS"/>
          <w:sz w:val="22"/>
          <w:szCs w:val="22"/>
        </w:rPr>
        <w:t xml:space="preserve">19 to 24 traineeship programmes </w:t>
      </w:r>
    </w:p>
    <w:p w14:paraId="4A27F129" w14:textId="77777777" w:rsidR="00287D97" w:rsidRDefault="00287D97" w:rsidP="00287D97">
      <w:pPr>
        <w:pStyle w:val="Default"/>
        <w:numPr>
          <w:ilvl w:val="0"/>
          <w:numId w:val="18"/>
        </w:numPr>
        <w:spacing w:after="160" w:line="276" w:lineRule="auto"/>
        <w:rPr>
          <w:rFonts w:ascii="Trebuchet MS" w:hAnsi="Trebuchet MS"/>
          <w:sz w:val="22"/>
          <w:szCs w:val="22"/>
        </w:rPr>
      </w:pPr>
      <w:r w:rsidRPr="00287D97">
        <w:rPr>
          <w:rFonts w:ascii="Trebuchet MS" w:hAnsi="Trebuchet MS"/>
          <w:sz w:val="22"/>
          <w:szCs w:val="22"/>
        </w:rPr>
        <w:lastRenderedPageBreak/>
        <w:t xml:space="preserve">Level 3 adult offer </w:t>
      </w:r>
    </w:p>
    <w:p w14:paraId="4E9E4315" w14:textId="77777777" w:rsidR="00287D97" w:rsidRDefault="00287D97" w:rsidP="00287D97">
      <w:pPr>
        <w:pStyle w:val="Default"/>
        <w:numPr>
          <w:ilvl w:val="0"/>
          <w:numId w:val="18"/>
        </w:numPr>
        <w:spacing w:after="160" w:line="276" w:lineRule="auto"/>
        <w:rPr>
          <w:rFonts w:ascii="Trebuchet MS" w:hAnsi="Trebuchet MS"/>
          <w:sz w:val="22"/>
          <w:szCs w:val="22"/>
        </w:rPr>
      </w:pPr>
      <w:r w:rsidRPr="00287D97">
        <w:rPr>
          <w:rFonts w:ascii="Trebuchet MS" w:hAnsi="Trebuchet MS"/>
          <w:sz w:val="22"/>
          <w:szCs w:val="22"/>
        </w:rPr>
        <w:t xml:space="preserve">Apprenticeships </w:t>
      </w:r>
    </w:p>
    <w:p w14:paraId="76B35955" w14:textId="77777777" w:rsidR="00287D97" w:rsidRDefault="00287D97" w:rsidP="00287D97">
      <w:pPr>
        <w:pStyle w:val="Default"/>
        <w:numPr>
          <w:ilvl w:val="0"/>
          <w:numId w:val="18"/>
        </w:numPr>
        <w:spacing w:after="160" w:line="276" w:lineRule="auto"/>
        <w:rPr>
          <w:rFonts w:ascii="Trebuchet MS" w:hAnsi="Trebuchet MS"/>
          <w:sz w:val="22"/>
          <w:szCs w:val="22"/>
        </w:rPr>
      </w:pPr>
      <w:r w:rsidRPr="00287D97">
        <w:rPr>
          <w:rFonts w:ascii="Trebuchet MS" w:hAnsi="Trebuchet MS"/>
          <w:sz w:val="22"/>
          <w:szCs w:val="22"/>
        </w:rPr>
        <w:t xml:space="preserve">Advanced learner loans bursary fund </w:t>
      </w:r>
    </w:p>
    <w:p w14:paraId="20BD045A" w14:textId="77777777" w:rsidR="00287D97" w:rsidRDefault="00287D97" w:rsidP="00287D97">
      <w:pPr>
        <w:pStyle w:val="Default"/>
        <w:numPr>
          <w:ilvl w:val="0"/>
          <w:numId w:val="18"/>
        </w:numPr>
        <w:spacing w:after="160" w:line="276" w:lineRule="auto"/>
        <w:rPr>
          <w:rFonts w:ascii="Trebuchet MS" w:hAnsi="Trebuchet MS"/>
          <w:sz w:val="22"/>
          <w:szCs w:val="22"/>
        </w:rPr>
      </w:pPr>
      <w:r w:rsidRPr="00287D97">
        <w:rPr>
          <w:rFonts w:ascii="Trebuchet MS" w:hAnsi="Trebuchet MS"/>
          <w:sz w:val="22"/>
          <w:szCs w:val="22"/>
        </w:rPr>
        <w:t xml:space="preserve">Advanced learner loan facility </w:t>
      </w:r>
    </w:p>
    <w:p w14:paraId="1B77BF33" w14:textId="336B60C2" w:rsidR="00287D97" w:rsidRPr="00287D97" w:rsidRDefault="00287D97" w:rsidP="009A4C1B">
      <w:pPr>
        <w:pStyle w:val="Default"/>
        <w:numPr>
          <w:ilvl w:val="0"/>
          <w:numId w:val="18"/>
        </w:numPr>
        <w:spacing w:after="160" w:line="276" w:lineRule="auto"/>
        <w:rPr>
          <w:rFonts w:ascii="Trebuchet MS" w:hAnsi="Trebuchet MS"/>
          <w:sz w:val="22"/>
          <w:szCs w:val="22"/>
        </w:rPr>
      </w:pPr>
      <w:r w:rsidRPr="00287D97">
        <w:rPr>
          <w:rFonts w:ascii="Trebuchet MS" w:hAnsi="Trebuchet MS"/>
          <w:sz w:val="22"/>
          <w:szCs w:val="22"/>
        </w:rPr>
        <w:t xml:space="preserve">Multiply </w:t>
      </w:r>
    </w:p>
    <w:p w14:paraId="5C6F4627" w14:textId="77777777" w:rsidR="00287D97" w:rsidRPr="00287D97" w:rsidRDefault="00287D97" w:rsidP="00287D97">
      <w:pPr>
        <w:rPr>
          <w:b/>
          <w:bCs/>
        </w:rPr>
      </w:pPr>
    </w:p>
    <w:p w14:paraId="5028D0C3" w14:textId="7482E3EF" w:rsidR="00225BDC" w:rsidRPr="00287D97" w:rsidRDefault="00DA7BFA" w:rsidP="00287D97">
      <w:pPr>
        <w:rPr>
          <w:b/>
          <w:bCs/>
        </w:rPr>
      </w:pPr>
      <w:r w:rsidRPr="00287D97">
        <w:rPr>
          <w:b/>
          <w:bCs/>
        </w:rPr>
        <w:t>Course Content &amp; Flexibility</w:t>
      </w:r>
    </w:p>
    <w:p w14:paraId="48DDB7F5" w14:textId="77777777" w:rsidR="00225BDC" w:rsidRDefault="00DA7BFA">
      <w:pPr>
        <w:pStyle w:val="BodyText"/>
        <w:spacing w:before="33" w:line="271" w:lineRule="auto"/>
        <w:ind w:left="272" w:right="811"/>
      </w:pPr>
      <w:r>
        <w:t>Skills Bootcamps should be reasonably delivered to a participant concurrently employed in either a full-time or part-time role or around other commitments.</w:t>
      </w:r>
    </w:p>
    <w:p w14:paraId="7CE71A27" w14:textId="77777777" w:rsidR="00225BDC" w:rsidRDefault="00225BDC">
      <w:pPr>
        <w:pStyle w:val="BodyText"/>
        <w:spacing w:before="1"/>
        <w:rPr>
          <w:sz w:val="26"/>
        </w:rPr>
      </w:pPr>
    </w:p>
    <w:p w14:paraId="48E33670" w14:textId="77777777" w:rsidR="00225BDC" w:rsidRDefault="00DA7BFA">
      <w:pPr>
        <w:pStyle w:val="BodyText"/>
        <w:spacing w:line="271" w:lineRule="auto"/>
        <w:ind w:left="272"/>
      </w:pPr>
      <w:r>
        <w:t>Courses should also be accessible to learners and adjustments must be made, as appropriate for those learners with Protected Characteristics (as defined by the Equalities Act (2010)).</w:t>
      </w:r>
    </w:p>
    <w:p w14:paraId="4FAC52A9" w14:textId="77777777" w:rsidR="00225BDC" w:rsidRDefault="00225BDC">
      <w:pPr>
        <w:pStyle w:val="BodyText"/>
        <w:spacing w:before="2"/>
        <w:rPr>
          <w:sz w:val="26"/>
        </w:rPr>
      </w:pPr>
    </w:p>
    <w:p w14:paraId="20EBED6C" w14:textId="77777777" w:rsidR="00225BDC" w:rsidRDefault="00DA7BFA">
      <w:pPr>
        <w:spacing w:line="278" w:lineRule="auto"/>
        <w:ind w:left="272" w:right="564"/>
        <w:rPr>
          <w:i/>
        </w:rPr>
      </w:pPr>
      <w:r>
        <w:rPr>
          <w:i/>
        </w:rPr>
        <w:t>Providers must also demonstrate the provision of a ‘wraparound service’ of learner support (for example, using a coaching and mentoring approach, from programme application stage, during, and post programme, to move people into jobs/new roles and opportunities.</w:t>
      </w:r>
    </w:p>
    <w:p w14:paraId="15FFFB6A" w14:textId="77777777" w:rsidR="00225BDC" w:rsidRDefault="00DA7BFA">
      <w:pPr>
        <w:spacing w:line="276" w:lineRule="auto"/>
        <w:ind w:left="272" w:right="503"/>
        <w:rPr>
          <w:i/>
        </w:rPr>
      </w:pPr>
      <w:r>
        <w:rPr>
          <w:i/>
        </w:rPr>
        <w:t>This</w:t>
      </w:r>
      <w:r>
        <w:rPr>
          <w:i/>
          <w:spacing w:val="18"/>
        </w:rPr>
        <w:t xml:space="preserve"> </w:t>
      </w:r>
      <w:r>
        <w:rPr>
          <w:i/>
          <w:spacing w:val="4"/>
        </w:rPr>
        <w:t>should</w:t>
      </w:r>
      <w:r>
        <w:rPr>
          <w:i/>
          <w:spacing w:val="-5"/>
        </w:rPr>
        <w:t xml:space="preserve"> </w:t>
      </w:r>
      <w:r>
        <w:rPr>
          <w:i/>
        </w:rPr>
        <w:t>include</w:t>
      </w:r>
      <w:r>
        <w:rPr>
          <w:i/>
          <w:spacing w:val="-17"/>
        </w:rPr>
        <w:t xml:space="preserve"> </w:t>
      </w:r>
      <w:r>
        <w:rPr>
          <w:i/>
        </w:rPr>
        <w:t>upfront</w:t>
      </w:r>
      <w:r>
        <w:rPr>
          <w:i/>
          <w:spacing w:val="-6"/>
        </w:rPr>
        <w:t xml:space="preserve"> </w:t>
      </w:r>
      <w:r>
        <w:rPr>
          <w:i/>
        </w:rPr>
        <w:t>screening</w:t>
      </w:r>
      <w:r>
        <w:rPr>
          <w:i/>
          <w:spacing w:val="-8"/>
        </w:rPr>
        <w:t xml:space="preserve"> </w:t>
      </w:r>
      <w:r>
        <w:rPr>
          <w:i/>
          <w:spacing w:val="3"/>
        </w:rPr>
        <w:t>of</w:t>
      </w:r>
      <w:r>
        <w:rPr>
          <w:i/>
        </w:rPr>
        <w:t xml:space="preserve"> applicants,</w:t>
      </w:r>
      <w:r>
        <w:rPr>
          <w:i/>
          <w:spacing w:val="-11"/>
        </w:rPr>
        <w:t xml:space="preserve"> </w:t>
      </w:r>
      <w:r>
        <w:rPr>
          <w:i/>
          <w:spacing w:val="4"/>
        </w:rPr>
        <w:t>soft</w:t>
      </w:r>
      <w:r>
        <w:rPr>
          <w:i/>
          <w:spacing w:val="-5"/>
        </w:rPr>
        <w:t xml:space="preserve"> </w:t>
      </w:r>
      <w:r>
        <w:rPr>
          <w:i/>
        </w:rPr>
        <w:t>skills</w:t>
      </w:r>
      <w:r>
        <w:rPr>
          <w:i/>
          <w:spacing w:val="-2"/>
        </w:rPr>
        <w:t xml:space="preserve"> </w:t>
      </w:r>
      <w:r>
        <w:rPr>
          <w:i/>
        </w:rPr>
        <w:t>(or</w:t>
      </w:r>
      <w:r>
        <w:rPr>
          <w:i/>
          <w:spacing w:val="-4"/>
        </w:rPr>
        <w:t xml:space="preserve"> </w:t>
      </w:r>
      <w:r>
        <w:rPr>
          <w:i/>
        </w:rPr>
        <w:t>work</w:t>
      </w:r>
      <w:r>
        <w:rPr>
          <w:i/>
          <w:spacing w:val="-9"/>
        </w:rPr>
        <w:t xml:space="preserve"> </w:t>
      </w:r>
      <w:r>
        <w:rPr>
          <w:i/>
        </w:rPr>
        <w:t>readiness)</w:t>
      </w:r>
      <w:r>
        <w:rPr>
          <w:i/>
          <w:spacing w:val="-11"/>
        </w:rPr>
        <w:t xml:space="preserve"> </w:t>
      </w:r>
      <w:r>
        <w:rPr>
          <w:i/>
        </w:rPr>
        <w:t>training</w:t>
      </w:r>
      <w:r>
        <w:rPr>
          <w:i/>
          <w:spacing w:val="-7"/>
        </w:rPr>
        <w:t xml:space="preserve"> </w:t>
      </w:r>
      <w:r>
        <w:rPr>
          <w:i/>
        </w:rPr>
        <w:t>to</w:t>
      </w:r>
      <w:r>
        <w:rPr>
          <w:i/>
          <w:spacing w:val="2"/>
        </w:rPr>
        <w:t xml:space="preserve"> </w:t>
      </w:r>
      <w:r>
        <w:rPr>
          <w:i/>
          <w:spacing w:val="-4"/>
        </w:rPr>
        <w:t xml:space="preserve">support </w:t>
      </w:r>
      <w:r>
        <w:rPr>
          <w:i/>
        </w:rPr>
        <w:t xml:space="preserve">the occupational </w:t>
      </w:r>
      <w:r>
        <w:rPr>
          <w:i/>
          <w:spacing w:val="2"/>
        </w:rPr>
        <w:t xml:space="preserve">skills </w:t>
      </w:r>
      <w:r>
        <w:rPr>
          <w:i/>
        </w:rPr>
        <w:t xml:space="preserve">training, vacancy/role/opportunity identification, providing pastoral services to </w:t>
      </w:r>
      <w:r>
        <w:rPr>
          <w:i/>
          <w:spacing w:val="4"/>
        </w:rPr>
        <w:t xml:space="preserve">help </w:t>
      </w:r>
      <w:r>
        <w:rPr>
          <w:i/>
        </w:rPr>
        <w:t xml:space="preserve">participants </w:t>
      </w:r>
      <w:r>
        <w:rPr>
          <w:i/>
          <w:spacing w:val="3"/>
        </w:rPr>
        <w:t xml:space="preserve">complete </w:t>
      </w:r>
      <w:r>
        <w:rPr>
          <w:i/>
        </w:rPr>
        <w:t xml:space="preserve">the program, and </w:t>
      </w:r>
      <w:r>
        <w:rPr>
          <w:i/>
          <w:spacing w:val="3"/>
        </w:rPr>
        <w:t xml:space="preserve">follow-up </w:t>
      </w:r>
      <w:r>
        <w:rPr>
          <w:i/>
        </w:rPr>
        <w:t xml:space="preserve">services to participants and employers to </w:t>
      </w:r>
      <w:r>
        <w:rPr>
          <w:i/>
          <w:spacing w:val="3"/>
        </w:rPr>
        <w:t xml:space="preserve">support </w:t>
      </w:r>
      <w:r>
        <w:rPr>
          <w:i/>
        </w:rPr>
        <w:t xml:space="preserve">job placement mentorship, pastoral support) and high-quality </w:t>
      </w:r>
      <w:r>
        <w:rPr>
          <w:i/>
          <w:spacing w:val="-3"/>
        </w:rPr>
        <w:t xml:space="preserve">advice </w:t>
      </w:r>
      <w:r>
        <w:rPr>
          <w:i/>
        </w:rPr>
        <w:t xml:space="preserve">and guidance to </w:t>
      </w:r>
      <w:r>
        <w:rPr>
          <w:i/>
          <w:spacing w:val="3"/>
        </w:rPr>
        <w:t xml:space="preserve">support </w:t>
      </w:r>
      <w:r>
        <w:rPr>
          <w:i/>
        </w:rPr>
        <w:t xml:space="preserve">the learner into a positive employment outcome </w:t>
      </w:r>
      <w:r>
        <w:rPr>
          <w:i/>
          <w:spacing w:val="2"/>
        </w:rPr>
        <w:t xml:space="preserve">(for </w:t>
      </w:r>
      <w:r>
        <w:rPr>
          <w:i/>
        </w:rPr>
        <w:t xml:space="preserve">example, </w:t>
      </w:r>
      <w:r>
        <w:rPr>
          <w:i/>
          <w:spacing w:val="-4"/>
        </w:rPr>
        <w:t xml:space="preserve">CV </w:t>
      </w:r>
      <w:r>
        <w:rPr>
          <w:i/>
        </w:rPr>
        <w:t xml:space="preserve">writing </w:t>
      </w:r>
      <w:r>
        <w:rPr>
          <w:i/>
          <w:spacing w:val="2"/>
        </w:rPr>
        <w:t xml:space="preserve">support, </w:t>
      </w:r>
      <w:r>
        <w:rPr>
          <w:i/>
        </w:rPr>
        <w:t>mock interviews).</w:t>
      </w:r>
    </w:p>
    <w:p w14:paraId="185CC74F" w14:textId="77777777" w:rsidR="00225BDC" w:rsidRDefault="00225BDC">
      <w:pPr>
        <w:pStyle w:val="BodyText"/>
        <w:spacing w:before="5"/>
        <w:rPr>
          <w:i/>
          <w:sz w:val="25"/>
        </w:rPr>
      </w:pPr>
    </w:p>
    <w:p w14:paraId="3A56E536" w14:textId="77777777" w:rsidR="00225BDC" w:rsidRDefault="00DA7BFA">
      <w:pPr>
        <w:pStyle w:val="BodyText"/>
        <w:spacing w:line="271" w:lineRule="auto"/>
        <w:ind w:left="272"/>
      </w:pPr>
      <w:r>
        <w:t>We expect all learners to progress on to a guaranteed job interview upon the completion of the Skills Bootcamp, (in the case of a new job).</w:t>
      </w:r>
    </w:p>
    <w:p w14:paraId="32A41558" w14:textId="77777777" w:rsidR="00225BDC" w:rsidRDefault="00225BDC">
      <w:pPr>
        <w:pStyle w:val="BodyText"/>
        <w:spacing w:before="2"/>
        <w:rPr>
          <w:sz w:val="26"/>
        </w:rPr>
      </w:pPr>
    </w:p>
    <w:p w14:paraId="5BD3AACE" w14:textId="77777777" w:rsidR="00225BDC" w:rsidRDefault="00DA7BFA">
      <w:pPr>
        <w:pStyle w:val="BodyText"/>
        <w:spacing w:line="276" w:lineRule="auto"/>
        <w:ind w:left="272" w:right="490"/>
      </w:pPr>
      <w:r>
        <w:t>All training must either be accredited, aligned to occupational standards managed by the Institute for Apprenticeship &amp; Technical Education or utilise a recognised standard for representing attainment (e.g. RARPA, SFIA). Where the third pathway is chosen, we would expect a higher standard of evidence for employer engagement.</w:t>
      </w:r>
    </w:p>
    <w:p w14:paraId="624C98DF" w14:textId="77777777" w:rsidR="00225BDC" w:rsidRDefault="00DA7BFA">
      <w:pPr>
        <w:pStyle w:val="Heading1"/>
        <w:spacing w:before="154"/>
        <w:ind w:right="564"/>
        <w:rPr>
          <w:rFonts w:ascii="Arial" w:hAnsi="Arial"/>
          <w:sz w:val="24"/>
        </w:rPr>
      </w:pPr>
      <w:r>
        <w:t>We will not fund any part of any learner’s learning aim or programme that duplicates provision they have received from any other source</w:t>
      </w:r>
      <w:r>
        <w:rPr>
          <w:rFonts w:ascii="Arial" w:hAnsi="Arial"/>
          <w:sz w:val="24"/>
        </w:rPr>
        <w:t>.</w:t>
      </w:r>
    </w:p>
    <w:p w14:paraId="2F917C67" w14:textId="77777777" w:rsidR="00225BDC" w:rsidRDefault="00225BDC">
      <w:pPr>
        <w:pStyle w:val="BodyText"/>
        <w:rPr>
          <w:rFonts w:ascii="Arial"/>
          <w:b/>
          <w:sz w:val="26"/>
        </w:rPr>
      </w:pPr>
    </w:p>
    <w:p w14:paraId="7B5E49A4" w14:textId="77777777" w:rsidR="00225BDC" w:rsidRDefault="00225BDC">
      <w:pPr>
        <w:pStyle w:val="BodyText"/>
        <w:spacing w:before="3"/>
        <w:rPr>
          <w:rFonts w:ascii="Arial"/>
          <w:b/>
          <w:sz w:val="25"/>
        </w:rPr>
      </w:pPr>
    </w:p>
    <w:p w14:paraId="6B3C0AB1" w14:textId="77777777" w:rsidR="00225BDC" w:rsidRDefault="00DA7BFA">
      <w:pPr>
        <w:ind w:left="272"/>
        <w:rPr>
          <w:b/>
        </w:rPr>
      </w:pPr>
      <w:r>
        <w:rPr>
          <w:b/>
        </w:rPr>
        <w:t>Completing Milestone 2</w:t>
      </w:r>
    </w:p>
    <w:p w14:paraId="79731AB7" w14:textId="77777777" w:rsidR="00225BDC" w:rsidRDefault="00DA7BFA">
      <w:pPr>
        <w:pStyle w:val="BodyText"/>
        <w:spacing w:before="49" w:line="271" w:lineRule="auto"/>
        <w:ind w:left="272" w:right="564"/>
      </w:pPr>
      <w:r>
        <w:t>35% of agreed unit cost on successful completion of the training programme including passing any required assessments.</w:t>
      </w:r>
    </w:p>
    <w:p w14:paraId="4FD4C668" w14:textId="77777777" w:rsidR="00225BDC" w:rsidRDefault="00DA7BFA">
      <w:pPr>
        <w:pStyle w:val="Heading1"/>
        <w:spacing w:before="159"/>
      </w:pPr>
      <w:r>
        <w:t>AND</w:t>
      </w:r>
    </w:p>
    <w:p w14:paraId="30CC5B39" w14:textId="77777777" w:rsidR="00225BDC" w:rsidRDefault="00DA7BFA">
      <w:pPr>
        <w:spacing w:before="49" w:line="271" w:lineRule="auto"/>
        <w:ind w:left="272"/>
        <w:rPr>
          <w:b/>
        </w:rPr>
      </w:pPr>
      <w:r>
        <w:t xml:space="preserve">An offer of an interview on completion of the Skills Bootcamp for a job that matches the new skills acquired through the bootcamp </w:t>
      </w:r>
      <w:r>
        <w:rPr>
          <w:b/>
        </w:rPr>
        <w:t>where the learner is fully funded</w:t>
      </w:r>
    </w:p>
    <w:p w14:paraId="2AD47293" w14:textId="77777777" w:rsidR="00225BDC" w:rsidRDefault="00DA7BFA">
      <w:pPr>
        <w:pStyle w:val="Heading1"/>
        <w:spacing w:line="255" w:lineRule="exact"/>
      </w:pPr>
      <w:r>
        <w:t>OR</w:t>
      </w:r>
    </w:p>
    <w:p w14:paraId="333C3537" w14:textId="77777777" w:rsidR="00225BDC" w:rsidRDefault="00DA7BFA">
      <w:pPr>
        <w:spacing w:before="49" w:line="271" w:lineRule="auto"/>
        <w:ind w:left="272"/>
        <w:rPr>
          <w:b/>
        </w:rPr>
      </w:pPr>
      <w:r>
        <w:t xml:space="preserve">An offer of a new role and / or responsibilities that matches the new skills acquired through the Skills Bootcamp </w:t>
      </w:r>
      <w:r>
        <w:rPr>
          <w:b/>
        </w:rPr>
        <w:t>where the learner is co-funded</w:t>
      </w:r>
    </w:p>
    <w:p w14:paraId="27D24138" w14:textId="77777777" w:rsidR="00225BDC" w:rsidRDefault="00DA7BFA">
      <w:pPr>
        <w:pStyle w:val="Heading1"/>
        <w:spacing w:line="255" w:lineRule="exact"/>
      </w:pPr>
      <w:r>
        <w:t>OR</w:t>
      </w:r>
    </w:p>
    <w:p w14:paraId="481CCAB3" w14:textId="77777777" w:rsidR="00225BDC" w:rsidRDefault="00DA7BFA">
      <w:pPr>
        <w:spacing w:before="49" w:line="271" w:lineRule="auto"/>
        <w:ind w:left="272" w:right="1041"/>
        <w:rPr>
          <w:b/>
        </w:rPr>
      </w:pPr>
      <w:r>
        <w:t xml:space="preserve">Written confirmation/plan from the learner of how the new learning has been/will be applied to acquire new opportunities/contracts </w:t>
      </w:r>
      <w:r>
        <w:rPr>
          <w:b/>
        </w:rPr>
        <w:t>where the learner is self-employed</w:t>
      </w:r>
    </w:p>
    <w:p w14:paraId="13990833" w14:textId="77777777" w:rsidR="00225BDC" w:rsidRDefault="00225BDC">
      <w:pPr>
        <w:pStyle w:val="BodyText"/>
        <w:spacing w:before="1"/>
        <w:rPr>
          <w:b/>
          <w:sz w:val="26"/>
        </w:rPr>
      </w:pPr>
    </w:p>
    <w:p w14:paraId="70DC57D4" w14:textId="77777777" w:rsidR="00225BDC" w:rsidRDefault="00DA7BFA">
      <w:pPr>
        <w:pStyle w:val="Heading1"/>
        <w:spacing w:before="1"/>
      </w:pPr>
      <w:r>
        <w:lastRenderedPageBreak/>
        <w:t>Completing Milestone 3</w:t>
      </w:r>
    </w:p>
    <w:p w14:paraId="50224EE9" w14:textId="77777777" w:rsidR="00225BDC" w:rsidRDefault="00DA7BFA">
      <w:pPr>
        <w:pStyle w:val="BodyText"/>
        <w:spacing w:before="32"/>
        <w:ind w:left="272"/>
      </w:pPr>
      <w:r>
        <w:t>20% of agreed unit cost on receipt of recording of ‘a successful outcome’.</w:t>
      </w:r>
    </w:p>
    <w:p w14:paraId="4F3A13E4" w14:textId="77777777" w:rsidR="00225BDC" w:rsidRDefault="00DA7BFA">
      <w:pPr>
        <w:pStyle w:val="BodyText"/>
        <w:spacing w:before="49" w:line="276" w:lineRule="auto"/>
        <w:ind w:left="272" w:right="564"/>
      </w:pPr>
      <w:r>
        <w:t>A successful outcome being offer of a new job (</w:t>
      </w:r>
      <w:r>
        <w:rPr>
          <w:b/>
        </w:rPr>
        <w:t>which must be continuous employment for at least 12 weeks</w:t>
      </w:r>
      <w:r>
        <w:t>), an Apprenticeship, a new role or additional responsibilities with an existing employer, or new contracts or new opportunities for the self-employed, utilising the skills acquired in the Skills Bootcamp, within 6 months of completing the Skills Bootcamp.</w:t>
      </w:r>
    </w:p>
    <w:p w14:paraId="2CBFADD9" w14:textId="77777777" w:rsidR="00225BDC" w:rsidRDefault="00225BDC">
      <w:pPr>
        <w:spacing w:line="276" w:lineRule="auto"/>
      </w:pPr>
    </w:p>
    <w:p w14:paraId="36507DDB" w14:textId="77777777" w:rsidR="00225BDC" w:rsidRDefault="00DA7BFA">
      <w:pPr>
        <w:pStyle w:val="Heading1"/>
        <w:spacing w:before="90"/>
      </w:pPr>
      <w:r>
        <w:t>Employer Co-Funded Learners</w:t>
      </w:r>
    </w:p>
    <w:p w14:paraId="48F90E2E" w14:textId="77777777" w:rsidR="00225BDC" w:rsidRDefault="00DA7BFA">
      <w:pPr>
        <w:pStyle w:val="BodyText"/>
        <w:spacing w:before="33" w:line="276" w:lineRule="auto"/>
        <w:ind w:left="272" w:right="503"/>
      </w:pPr>
      <w:r>
        <w:t>Skills Bootcamps must be co-funded at 30% of the agreed unit rate by the employer where the employer is training their own existing employees (defined as someone directly employed by the employer, not a worker, sub-contractor, or freelancer). This is reduced to 10% where the employer is a small or medium sized enterprise (SME) (defined as an employer with less than 250 employees).</w:t>
      </w:r>
    </w:p>
    <w:p w14:paraId="15A1E077" w14:textId="77777777" w:rsidR="00225BDC" w:rsidRDefault="00DA7BFA">
      <w:pPr>
        <w:pStyle w:val="BodyText"/>
        <w:spacing w:line="250" w:lineRule="exact"/>
        <w:ind w:left="272"/>
      </w:pPr>
      <w:r>
        <w:t>The entirety of the cash co-funding contribution must be from the employer.</w:t>
      </w:r>
    </w:p>
    <w:p w14:paraId="7E2D0254" w14:textId="77777777" w:rsidR="00225BDC" w:rsidRDefault="00225BDC">
      <w:pPr>
        <w:pStyle w:val="BodyText"/>
        <w:rPr>
          <w:sz w:val="29"/>
        </w:rPr>
      </w:pPr>
    </w:p>
    <w:p w14:paraId="1FBF4D33" w14:textId="77777777" w:rsidR="00225BDC" w:rsidRDefault="00DA7BFA">
      <w:pPr>
        <w:pStyle w:val="BodyText"/>
        <w:spacing w:line="285" w:lineRule="auto"/>
        <w:ind w:left="272" w:right="564"/>
      </w:pPr>
      <w:r>
        <w:t>Providers are free to agree further funding contributions from employers should they want to spend more on delivering the Skills Bootcamps.</w:t>
      </w:r>
    </w:p>
    <w:p w14:paraId="09015A99" w14:textId="77777777" w:rsidR="00225BDC" w:rsidRDefault="00225BDC">
      <w:pPr>
        <w:pStyle w:val="BodyText"/>
        <w:spacing w:before="5"/>
        <w:rPr>
          <w:sz w:val="23"/>
        </w:rPr>
      </w:pPr>
    </w:p>
    <w:p w14:paraId="13FD547C" w14:textId="77777777" w:rsidR="00225BDC" w:rsidRDefault="00DA7BFA">
      <w:pPr>
        <w:pStyle w:val="Heading1"/>
      </w:pPr>
      <w:r>
        <w:t>Individual Learner Charges</w:t>
      </w:r>
    </w:p>
    <w:p w14:paraId="789ED5A9" w14:textId="77777777" w:rsidR="00225BDC" w:rsidRDefault="00DA7BFA">
      <w:pPr>
        <w:pStyle w:val="BodyText"/>
        <w:spacing w:before="49" w:line="271" w:lineRule="auto"/>
        <w:ind w:left="272" w:right="564"/>
      </w:pPr>
      <w:r>
        <w:t>Courses are fully funded by Government for individuals not being co-funded by their employer, and for the self-employed.</w:t>
      </w:r>
    </w:p>
    <w:p w14:paraId="0077B294" w14:textId="77777777" w:rsidR="00225BDC" w:rsidRDefault="00225BDC">
      <w:pPr>
        <w:pStyle w:val="BodyText"/>
        <w:spacing w:before="2"/>
        <w:rPr>
          <w:sz w:val="26"/>
        </w:rPr>
      </w:pPr>
    </w:p>
    <w:p w14:paraId="0B0A86C0" w14:textId="77777777" w:rsidR="00225BDC" w:rsidRDefault="00DA7BFA">
      <w:pPr>
        <w:ind w:left="272"/>
      </w:pPr>
      <w:r>
        <w:t xml:space="preserve">Individual learners </w:t>
      </w:r>
      <w:r>
        <w:rPr>
          <w:b/>
        </w:rPr>
        <w:t xml:space="preserve">must not </w:t>
      </w:r>
      <w:r>
        <w:t>be charged.</w:t>
      </w:r>
    </w:p>
    <w:p w14:paraId="2DE022F5" w14:textId="77777777" w:rsidR="00225BDC" w:rsidRDefault="00225BDC">
      <w:pPr>
        <w:pStyle w:val="BodyText"/>
        <w:rPr>
          <w:sz w:val="26"/>
        </w:rPr>
      </w:pPr>
    </w:p>
    <w:p w14:paraId="0AA9E09E" w14:textId="77777777" w:rsidR="00225BDC" w:rsidRDefault="00225BDC">
      <w:pPr>
        <w:pStyle w:val="BodyText"/>
        <w:spacing w:before="10"/>
        <w:rPr>
          <w:sz w:val="27"/>
        </w:rPr>
      </w:pPr>
    </w:p>
    <w:p w14:paraId="321AD3CB" w14:textId="77777777" w:rsidR="00225BDC" w:rsidRDefault="00DA7BFA">
      <w:pPr>
        <w:pStyle w:val="Heading1"/>
      </w:pPr>
      <w:r>
        <w:t>Evaluation, Research and Data Collection</w:t>
      </w:r>
    </w:p>
    <w:p w14:paraId="4A3BF264" w14:textId="77777777" w:rsidR="00225BDC" w:rsidRDefault="00DA7BFA">
      <w:pPr>
        <w:pStyle w:val="BodyText"/>
        <w:spacing w:before="33" w:line="278" w:lineRule="auto"/>
        <w:ind w:left="272" w:right="564"/>
      </w:pPr>
      <w:r>
        <w:t xml:space="preserve">The evaluation of this initiative is vital to development of the National Skills Fund. </w:t>
      </w:r>
      <w:r>
        <w:rPr>
          <w:b/>
        </w:rPr>
        <w:t xml:space="preserve">All participating individuals </w:t>
      </w:r>
      <w:r>
        <w:t>must commit to participate in research and evaluation by collecting and providing data and allowing their data to be processed and analysed for this purpose.</w:t>
      </w:r>
    </w:p>
    <w:p w14:paraId="78CECE23" w14:textId="77777777" w:rsidR="00225BDC" w:rsidRDefault="00225BDC">
      <w:pPr>
        <w:pStyle w:val="BodyText"/>
        <w:spacing w:before="5"/>
        <w:rPr>
          <w:sz w:val="25"/>
        </w:rPr>
      </w:pPr>
    </w:p>
    <w:p w14:paraId="30C71B23" w14:textId="77777777" w:rsidR="00225BDC" w:rsidRDefault="00DA7BFA">
      <w:pPr>
        <w:pStyle w:val="BodyText"/>
        <w:spacing w:before="1" w:line="276" w:lineRule="auto"/>
        <w:ind w:left="272" w:right="613"/>
      </w:pPr>
      <w:r>
        <w:t>We, and therefore you, will be required to work with the Department and its appointed Evaluation Supplier to ensure that the evaluation findings from this grant agreement can contribute to the end- of-project evaluation. In practise this will involve providing full, accurate and timely management information to support these aims and participating in data collection, surveys and interviews with research contractors acting on behalf of the department. Providers and employers will need to take part in interviews and surveys to understand the impact of Skills Bootcamps on employers and the workforce.</w:t>
      </w:r>
    </w:p>
    <w:p w14:paraId="6168E275" w14:textId="77777777" w:rsidR="00225BDC" w:rsidRDefault="00225BDC">
      <w:pPr>
        <w:pStyle w:val="BodyText"/>
        <w:spacing w:before="3"/>
        <w:rPr>
          <w:sz w:val="24"/>
        </w:rPr>
      </w:pPr>
    </w:p>
    <w:p w14:paraId="0FC48D0E" w14:textId="77777777" w:rsidR="00225BDC" w:rsidRDefault="00DA7BFA">
      <w:pPr>
        <w:pStyle w:val="BodyText"/>
        <w:spacing w:line="285" w:lineRule="auto"/>
        <w:ind w:left="272" w:right="564"/>
      </w:pPr>
      <w:r>
        <w:t>We expect a robust approach to data collection. Data collection, storage and retrieval must be compliant with the requirements of General Data Protection Regulations (GDPR)</w:t>
      </w:r>
    </w:p>
    <w:p w14:paraId="026410CE" w14:textId="77777777" w:rsidR="00225BDC" w:rsidRDefault="00225BDC">
      <w:pPr>
        <w:pStyle w:val="BodyText"/>
        <w:spacing w:before="10"/>
        <w:rPr>
          <w:sz w:val="24"/>
        </w:rPr>
      </w:pPr>
    </w:p>
    <w:p w14:paraId="53E56396" w14:textId="77777777" w:rsidR="00225BDC" w:rsidRDefault="00D43AD1">
      <w:pPr>
        <w:pStyle w:val="BodyText"/>
        <w:ind w:left="272"/>
      </w:pPr>
      <w:hyperlink r:id="rId20">
        <w:r w:rsidR="00DA7BFA">
          <w:rPr>
            <w:color w:val="0462C1"/>
            <w:u w:val="single" w:color="0462C1"/>
          </w:rPr>
          <w:t>https://www.gov.uk/government/publications/guide-to-the-general-data-protection-regulation</w:t>
        </w:r>
      </w:hyperlink>
    </w:p>
    <w:p w14:paraId="222A468A" w14:textId="77777777" w:rsidR="00225BDC" w:rsidRDefault="00225BDC">
      <w:pPr>
        <w:pStyle w:val="BodyText"/>
        <w:spacing w:before="8"/>
        <w:rPr>
          <w:sz w:val="18"/>
        </w:rPr>
      </w:pPr>
    </w:p>
    <w:p w14:paraId="4AE0ECD5" w14:textId="486E7135" w:rsidR="00225BDC" w:rsidRDefault="00DA7BFA">
      <w:pPr>
        <w:pStyle w:val="BodyText"/>
        <w:spacing w:before="104" w:line="278" w:lineRule="auto"/>
        <w:ind w:left="272" w:right="564"/>
      </w:pPr>
      <w:r>
        <w:t xml:space="preserve">DfE are currently working through changes to the ILR (Individual Learning Record) systems to accommodate Skills Bootcamps with an ambition to potentially collect data from us for payments via the ILR </w:t>
      </w:r>
      <w:r w:rsidR="000759E1">
        <w:t>during 24/25</w:t>
      </w:r>
      <w:r w:rsidR="00036294">
        <w:t xml:space="preserve">, but that is not the case yet and Skills Bootcamps should not </w:t>
      </w:r>
      <w:r w:rsidR="00440AF3">
        <w:t xml:space="preserve">submit LEP Skills Bootcamps on their ILR. </w:t>
      </w:r>
    </w:p>
    <w:p w14:paraId="31EA72E8" w14:textId="77777777" w:rsidR="00225BDC" w:rsidRDefault="00225BDC">
      <w:pPr>
        <w:pStyle w:val="BodyText"/>
        <w:rPr>
          <w:sz w:val="26"/>
        </w:rPr>
      </w:pPr>
    </w:p>
    <w:p w14:paraId="0A470BB8" w14:textId="77777777" w:rsidR="00225BDC" w:rsidRDefault="00225BDC">
      <w:pPr>
        <w:pStyle w:val="BodyText"/>
        <w:spacing w:before="4"/>
        <w:rPr>
          <w:sz w:val="24"/>
        </w:rPr>
      </w:pPr>
    </w:p>
    <w:p w14:paraId="20826282" w14:textId="77777777" w:rsidR="00287D97" w:rsidRDefault="00287D97">
      <w:pPr>
        <w:pStyle w:val="Heading1"/>
      </w:pPr>
    </w:p>
    <w:p w14:paraId="24DB2241" w14:textId="77777777" w:rsidR="00287D97" w:rsidRDefault="00287D97">
      <w:pPr>
        <w:pStyle w:val="Heading1"/>
      </w:pPr>
    </w:p>
    <w:p w14:paraId="5D478179" w14:textId="77777777" w:rsidR="00287D97" w:rsidRDefault="00287D97">
      <w:pPr>
        <w:pStyle w:val="Heading1"/>
      </w:pPr>
    </w:p>
    <w:p w14:paraId="5914ED7B" w14:textId="77777777" w:rsidR="00287D97" w:rsidRDefault="00287D97">
      <w:pPr>
        <w:pStyle w:val="Heading1"/>
      </w:pPr>
    </w:p>
    <w:p w14:paraId="629958B9" w14:textId="1B3EF39F" w:rsidR="00225BDC" w:rsidRDefault="00DA7BFA">
      <w:pPr>
        <w:pStyle w:val="Heading1"/>
      </w:pPr>
      <w:r>
        <w:t>Other:</w:t>
      </w:r>
    </w:p>
    <w:p w14:paraId="2FEDAAF8" w14:textId="77777777" w:rsidR="00225BDC" w:rsidRDefault="00225BDC">
      <w:pPr>
        <w:pStyle w:val="BodyText"/>
        <w:rPr>
          <w:b/>
          <w:sz w:val="29"/>
        </w:rPr>
      </w:pPr>
    </w:p>
    <w:p w14:paraId="4BC4A5F0" w14:textId="77777777" w:rsidR="00225BDC" w:rsidRDefault="00DA7BFA">
      <w:pPr>
        <w:ind w:left="272"/>
        <w:rPr>
          <w:b/>
        </w:rPr>
      </w:pPr>
      <w:r>
        <w:rPr>
          <w:b/>
        </w:rPr>
        <w:t>Construction Skills</w:t>
      </w:r>
    </w:p>
    <w:p w14:paraId="521ECAB8" w14:textId="2B8D2F9E" w:rsidR="00225BDC" w:rsidRDefault="00DA7BFA">
      <w:pPr>
        <w:pStyle w:val="BodyText"/>
        <w:spacing w:before="33" w:line="276" w:lineRule="auto"/>
        <w:ind w:left="272" w:right="611"/>
      </w:pPr>
      <w:r>
        <w:rPr>
          <w:b/>
        </w:rPr>
        <w:t xml:space="preserve">Level 2 or equivalent Construction skills training </w:t>
      </w:r>
      <w:r>
        <w:t xml:space="preserve">- in addition to delivery of training at level 3-5 or equivalent, Construction Skills Bootcamps can also be delivered at Level 2 or equivalent. It must demonstrate the demand for delivery at this level. This should include evidence that: </w:t>
      </w:r>
      <w:proofErr w:type="spellStart"/>
      <w:r>
        <w:t>i</w:t>
      </w:r>
      <w:proofErr w:type="spellEnd"/>
      <w:r>
        <w:t>) the delivery is for a key in-demand Construction skill, ii) that the skill level required by the sector is at Level 2 or equivalent and iii) that the skills required can be effectively delivered through the Skills Bootcamp model and that it leads to an actual vacancy with an employer.</w:t>
      </w:r>
    </w:p>
    <w:p w14:paraId="635B0AAF" w14:textId="0C4A8F59" w:rsidR="00225BDC" w:rsidRDefault="00287D97">
      <w:pPr>
        <w:pStyle w:val="Heading1"/>
        <w:spacing w:before="90"/>
      </w:pPr>
      <w:r>
        <w:rPr>
          <w:spacing w:val="-3"/>
        </w:rPr>
        <w:br/>
      </w:r>
      <w:r w:rsidR="00DA7BFA">
        <w:rPr>
          <w:spacing w:val="-3"/>
        </w:rPr>
        <w:t xml:space="preserve">Pathway </w:t>
      </w:r>
      <w:r w:rsidR="00DA7BFA">
        <w:rPr>
          <w:spacing w:val="3"/>
        </w:rPr>
        <w:t>to</w:t>
      </w:r>
      <w:r w:rsidR="00DA7BFA">
        <w:rPr>
          <w:spacing w:val="-51"/>
        </w:rPr>
        <w:t xml:space="preserve"> </w:t>
      </w:r>
      <w:r w:rsidR="00DA7BFA">
        <w:t>Accelerated Apprenticeships Skills Bootcamps</w:t>
      </w:r>
    </w:p>
    <w:p w14:paraId="36B5D543" w14:textId="77777777" w:rsidR="00225BDC" w:rsidRDefault="00DA7BFA">
      <w:pPr>
        <w:pStyle w:val="BodyText"/>
        <w:spacing w:before="33" w:line="278" w:lineRule="auto"/>
        <w:ind w:left="272" w:right="653"/>
      </w:pPr>
      <w:r>
        <w:t>These are designed to support learners to progress to an accelerated apprenticeship at either the same level or higher and can be offered in any of the sector skill areas specified. If a provider would like to supply this type of Skills Bootcamp, they should follow the guidance below:</w:t>
      </w:r>
    </w:p>
    <w:p w14:paraId="78C33537" w14:textId="77777777" w:rsidR="00225BDC" w:rsidRDefault="00225BDC">
      <w:pPr>
        <w:pStyle w:val="BodyText"/>
        <w:spacing w:before="1"/>
        <w:rPr>
          <w:sz w:val="24"/>
        </w:rPr>
      </w:pPr>
    </w:p>
    <w:p w14:paraId="73DD82ED" w14:textId="77777777" w:rsidR="00225BDC" w:rsidRDefault="00DA7BFA">
      <w:pPr>
        <w:spacing w:before="1" w:line="285" w:lineRule="auto"/>
        <w:ind w:left="272" w:right="344"/>
      </w:pPr>
      <w:r>
        <w:t xml:space="preserve">Evidence of how their Skills Bootcamp will complement the relevant apprenticeship at Leve ls 3+, this will include </w:t>
      </w:r>
      <w:r>
        <w:rPr>
          <w:b/>
        </w:rPr>
        <w:t xml:space="preserve">mandatory adherence to the set guidance </w:t>
      </w:r>
      <w:r>
        <w:t xml:space="preserve">on alignment to </w:t>
      </w:r>
      <w:hyperlink r:id="rId21">
        <w:r>
          <w:rPr>
            <w:color w:val="0462C1"/>
            <w:u w:val="single" w:color="0462C1"/>
          </w:rPr>
          <w:t>occupational standards</w:t>
        </w:r>
      </w:hyperlink>
    </w:p>
    <w:p w14:paraId="13F4B95C" w14:textId="77777777" w:rsidR="00225BDC" w:rsidRDefault="00225BDC">
      <w:pPr>
        <w:pStyle w:val="BodyText"/>
        <w:spacing w:before="10"/>
        <w:rPr>
          <w:sz w:val="15"/>
        </w:rPr>
      </w:pPr>
    </w:p>
    <w:p w14:paraId="2E77AA42" w14:textId="62688D33" w:rsidR="00225BDC" w:rsidRDefault="00DA7BFA">
      <w:pPr>
        <w:pStyle w:val="BodyText"/>
        <w:spacing w:before="104" w:line="276" w:lineRule="auto"/>
        <w:ind w:left="272" w:right="564"/>
      </w:pPr>
      <w:r>
        <w:t>How the Skills Bootcamp will align to the Knowledge, Skills and Behaviours (KSBs) set out in the relevant occupational standard, the extent to which they are partially or fully covered, and why this level of alignment is appropriate. The provider will also be required to detail any additional content included which is not covered within the occupational standard.</w:t>
      </w:r>
    </w:p>
    <w:p w14:paraId="3FCB636B" w14:textId="77777777" w:rsidR="00225BDC" w:rsidRDefault="00225BDC">
      <w:pPr>
        <w:pStyle w:val="BodyText"/>
        <w:spacing w:before="4"/>
        <w:rPr>
          <w:sz w:val="24"/>
        </w:rPr>
      </w:pPr>
    </w:p>
    <w:p w14:paraId="78B1D79C" w14:textId="77777777" w:rsidR="00225BDC" w:rsidRDefault="00DA7BFA">
      <w:pPr>
        <w:pStyle w:val="BodyText"/>
        <w:spacing w:line="285" w:lineRule="auto"/>
        <w:ind w:left="272" w:right="564"/>
      </w:pPr>
      <w:r>
        <w:t>To what extent Prior Learning from the Skills Bootcamp will lead to a proportional reduction in the content, duration and price of the apprenticeship.</w:t>
      </w:r>
    </w:p>
    <w:p w14:paraId="59A97069" w14:textId="77777777" w:rsidR="00225BDC" w:rsidRDefault="00225BDC">
      <w:pPr>
        <w:pStyle w:val="BodyText"/>
        <w:spacing w:before="3"/>
        <w:rPr>
          <w:sz w:val="26"/>
        </w:rPr>
      </w:pPr>
    </w:p>
    <w:p w14:paraId="544A45FC" w14:textId="77777777" w:rsidR="00225BDC" w:rsidRDefault="00DA7BFA">
      <w:pPr>
        <w:pStyle w:val="BodyText"/>
        <w:spacing w:line="278" w:lineRule="auto"/>
        <w:ind w:left="272" w:right="564"/>
      </w:pPr>
      <w:r>
        <w:t>Demonstration of how the Skills Bootcamp provides a route to an accelerated apprenticeship, whilst ensuring the requirements of the apprenticeship are met (i.e. minimum 20% off the job, 12 months duration and any other requirements of the occupational standard).</w:t>
      </w:r>
    </w:p>
    <w:p w14:paraId="406BA638" w14:textId="77777777" w:rsidR="00225BDC" w:rsidRDefault="00225BDC">
      <w:pPr>
        <w:pStyle w:val="BodyText"/>
        <w:spacing w:before="10"/>
        <w:rPr>
          <w:sz w:val="26"/>
        </w:rPr>
      </w:pPr>
    </w:p>
    <w:p w14:paraId="7CD48BBB" w14:textId="77777777" w:rsidR="00225BDC" w:rsidRDefault="00DA7BFA">
      <w:pPr>
        <w:pStyle w:val="BodyText"/>
        <w:spacing w:line="285" w:lineRule="auto"/>
        <w:ind w:left="272" w:right="344"/>
      </w:pPr>
      <w:r>
        <w:t>In circumstances where the provider is not an existing apprenticeship provider, how they will support Skills Bootcamp learners to transition onto an apprenticeship with a different provider.</w:t>
      </w:r>
    </w:p>
    <w:p w14:paraId="01017987" w14:textId="77777777" w:rsidR="00225BDC" w:rsidRDefault="00225BDC">
      <w:pPr>
        <w:pStyle w:val="BodyText"/>
        <w:spacing w:before="3"/>
        <w:rPr>
          <w:sz w:val="26"/>
        </w:rPr>
      </w:pPr>
    </w:p>
    <w:p w14:paraId="309FD56F" w14:textId="77777777" w:rsidR="00225BDC" w:rsidRDefault="00DA7BFA">
      <w:pPr>
        <w:pStyle w:val="BodyText"/>
        <w:spacing w:line="285" w:lineRule="auto"/>
        <w:ind w:left="272" w:right="564"/>
      </w:pPr>
      <w:r>
        <w:t>Demonstration of how the competencies will be covered, including a training plan setting out the following:</w:t>
      </w:r>
    </w:p>
    <w:p w14:paraId="7ECBCF4D" w14:textId="77777777" w:rsidR="00225BDC" w:rsidRDefault="00DA7BFA">
      <w:pPr>
        <w:pStyle w:val="ListParagraph"/>
        <w:numPr>
          <w:ilvl w:val="0"/>
          <w:numId w:val="1"/>
        </w:numPr>
        <w:tabs>
          <w:tab w:val="left" w:pos="498"/>
        </w:tabs>
        <w:spacing w:before="0" w:line="278" w:lineRule="exact"/>
        <w:ind w:hanging="226"/>
      </w:pPr>
      <w:r>
        <w:t>Occupational standard</w:t>
      </w:r>
      <w:r>
        <w:rPr>
          <w:spacing w:val="-37"/>
        </w:rPr>
        <w:t xml:space="preserve"> </w:t>
      </w:r>
      <w:r>
        <w:t>name</w:t>
      </w:r>
    </w:p>
    <w:p w14:paraId="6BDCA95B" w14:textId="77777777" w:rsidR="00225BDC" w:rsidRDefault="00DA7BFA">
      <w:pPr>
        <w:pStyle w:val="ListParagraph"/>
        <w:numPr>
          <w:ilvl w:val="0"/>
          <w:numId w:val="1"/>
        </w:numPr>
        <w:tabs>
          <w:tab w:val="left" w:pos="498"/>
        </w:tabs>
        <w:spacing w:before="12"/>
        <w:ind w:hanging="226"/>
      </w:pPr>
      <w:r>
        <w:t>Occupational standard reference</w:t>
      </w:r>
      <w:r>
        <w:rPr>
          <w:spacing w:val="-49"/>
        </w:rPr>
        <w:t xml:space="preserve"> </w:t>
      </w:r>
      <w:r>
        <w:t>number</w:t>
      </w:r>
    </w:p>
    <w:p w14:paraId="0B59EB58" w14:textId="77777777" w:rsidR="00225BDC" w:rsidRDefault="00DA7BFA">
      <w:pPr>
        <w:pStyle w:val="ListParagraph"/>
        <w:numPr>
          <w:ilvl w:val="0"/>
          <w:numId w:val="1"/>
        </w:numPr>
        <w:tabs>
          <w:tab w:val="left" w:pos="498"/>
        </w:tabs>
        <w:spacing w:before="12" w:line="291" w:lineRule="exact"/>
        <w:ind w:hanging="226"/>
      </w:pPr>
      <w:r>
        <w:t>Occupational</w:t>
      </w:r>
      <w:r>
        <w:rPr>
          <w:spacing w:val="-21"/>
        </w:rPr>
        <w:t xml:space="preserve"> </w:t>
      </w:r>
      <w:r>
        <w:t>level</w:t>
      </w:r>
    </w:p>
    <w:p w14:paraId="13A63602" w14:textId="77777777" w:rsidR="00225BDC" w:rsidRDefault="00DA7BFA">
      <w:pPr>
        <w:pStyle w:val="ListParagraph"/>
        <w:numPr>
          <w:ilvl w:val="0"/>
          <w:numId w:val="1"/>
        </w:numPr>
        <w:tabs>
          <w:tab w:val="left" w:pos="498"/>
        </w:tabs>
        <w:spacing w:before="0" w:line="291" w:lineRule="exact"/>
        <w:ind w:hanging="226"/>
      </w:pPr>
      <w:r>
        <w:t>List</w:t>
      </w:r>
      <w:r>
        <w:rPr>
          <w:spacing w:val="-11"/>
        </w:rPr>
        <w:t xml:space="preserve"> </w:t>
      </w:r>
      <w:r>
        <w:rPr>
          <w:spacing w:val="3"/>
        </w:rPr>
        <w:t>of</w:t>
      </w:r>
      <w:r>
        <w:rPr>
          <w:spacing w:val="-5"/>
        </w:rPr>
        <w:t xml:space="preserve"> </w:t>
      </w:r>
      <w:r>
        <w:t>KSBs</w:t>
      </w:r>
      <w:r>
        <w:rPr>
          <w:spacing w:val="-13"/>
        </w:rPr>
        <w:t xml:space="preserve"> </w:t>
      </w:r>
      <w:r>
        <w:rPr>
          <w:spacing w:val="3"/>
        </w:rPr>
        <w:t>to</w:t>
      </w:r>
      <w:r>
        <w:rPr>
          <w:spacing w:val="-9"/>
        </w:rPr>
        <w:t xml:space="preserve"> </w:t>
      </w:r>
      <w:r>
        <w:t>be</w:t>
      </w:r>
      <w:r>
        <w:rPr>
          <w:spacing w:val="-12"/>
        </w:rPr>
        <w:t xml:space="preserve"> </w:t>
      </w:r>
      <w:r>
        <w:t>covered</w:t>
      </w:r>
      <w:r>
        <w:rPr>
          <w:spacing w:val="-15"/>
        </w:rPr>
        <w:t xml:space="preserve"> </w:t>
      </w:r>
      <w:r>
        <w:t>during</w:t>
      </w:r>
      <w:r>
        <w:rPr>
          <w:spacing w:val="-18"/>
        </w:rPr>
        <w:t xml:space="preserve"> </w:t>
      </w:r>
      <w:r>
        <w:rPr>
          <w:spacing w:val="4"/>
        </w:rPr>
        <w:t>the</w:t>
      </w:r>
      <w:r>
        <w:rPr>
          <w:spacing w:val="-12"/>
        </w:rPr>
        <w:t xml:space="preserve"> </w:t>
      </w:r>
      <w:r>
        <w:t>Skills</w:t>
      </w:r>
      <w:r>
        <w:rPr>
          <w:spacing w:val="-13"/>
        </w:rPr>
        <w:t xml:space="preserve"> </w:t>
      </w:r>
      <w:r>
        <w:rPr>
          <w:spacing w:val="2"/>
        </w:rPr>
        <w:t>Bootcamp</w:t>
      </w:r>
      <w:r>
        <w:rPr>
          <w:spacing w:val="-15"/>
        </w:rPr>
        <w:t xml:space="preserve"> </w:t>
      </w:r>
      <w:r>
        <w:t>and</w:t>
      </w:r>
      <w:r>
        <w:rPr>
          <w:spacing w:val="-14"/>
        </w:rPr>
        <w:t xml:space="preserve"> </w:t>
      </w:r>
      <w:r>
        <w:t>if</w:t>
      </w:r>
    </w:p>
    <w:p w14:paraId="6A72B68D" w14:textId="77777777" w:rsidR="00225BDC" w:rsidRDefault="00DA7BFA">
      <w:pPr>
        <w:pStyle w:val="ListParagraph"/>
        <w:numPr>
          <w:ilvl w:val="0"/>
          <w:numId w:val="1"/>
        </w:numPr>
        <w:tabs>
          <w:tab w:val="left" w:pos="498"/>
        </w:tabs>
        <w:spacing w:before="11"/>
        <w:ind w:hanging="226"/>
      </w:pPr>
      <w:r>
        <w:rPr>
          <w:spacing w:val="4"/>
        </w:rPr>
        <w:t>they</w:t>
      </w:r>
      <w:r>
        <w:rPr>
          <w:spacing w:val="-18"/>
        </w:rPr>
        <w:t xml:space="preserve"> </w:t>
      </w:r>
      <w:r>
        <w:rPr>
          <w:spacing w:val="-5"/>
        </w:rPr>
        <w:t>are</w:t>
      </w:r>
      <w:r>
        <w:rPr>
          <w:spacing w:val="4"/>
        </w:rPr>
        <w:t xml:space="preserve"> </w:t>
      </w:r>
      <w:r>
        <w:t>fully</w:t>
      </w:r>
      <w:r>
        <w:rPr>
          <w:spacing w:val="-1"/>
        </w:rPr>
        <w:t xml:space="preserve"> </w:t>
      </w:r>
      <w:r>
        <w:rPr>
          <w:spacing w:val="4"/>
        </w:rPr>
        <w:t>met,</w:t>
      </w:r>
      <w:r>
        <w:rPr>
          <w:spacing w:val="-20"/>
        </w:rPr>
        <w:t xml:space="preserve"> </w:t>
      </w:r>
      <w:r>
        <w:t>partially</w:t>
      </w:r>
      <w:r>
        <w:rPr>
          <w:spacing w:val="-18"/>
        </w:rPr>
        <w:t xml:space="preserve"> </w:t>
      </w:r>
      <w:r>
        <w:rPr>
          <w:spacing w:val="4"/>
        </w:rPr>
        <w:t>met,</w:t>
      </w:r>
      <w:r>
        <w:rPr>
          <w:spacing w:val="-20"/>
        </w:rPr>
        <w:t xml:space="preserve"> </w:t>
      </w:r>
      <w:r>
        <w:rPr>
          <w:spacing w:val="3"/>
        </w:rPr>
        <w:t>or</w:t>
      </w:r>
      <w:r>
        <w:rPr>
          <w:spacing w:val="-10"/>
        </w:rPr>
        <w:t xml:space="preserve"> </w:t>
      </w:r>
      <w:r>
        <w:rPr>
          <w:spacing w:val="4"/>
        </w:rPr>
        <w:t>not</w:t>
      </w:r>
      <w:r>
        <w:rPr>
          <w:spacing w:val="-11"/>
        </w:rPr>
        <w:t xml:space="preserve"> </w:t>
      </w:r>
      <w:r>
        <w:rPr>
          <w:spacing w:val="3"/>
        </w:rPr>
        <w:t>met</w:t>
      </w:r>
    </w:p>
    <w:p w14:paraId="4DD23888" w14:textId="77777777" w:rsidR="00225BDC" w:rsidRDefault="00DA7BFA">
      <w:pPr>
        <w:pStyle w:val="ListParagraph"/>
        <w:numPr>
          <w:ilvl w:val="0"/>
          <w:numId w:val="1"/>
        </w:numPr>
        <w:tabs>
          <w:tab w:val="left" w:pos="498"/>
        </w:tabs>
        <w:spacing w:before="12"/>
        <w:ind w:hanging="226"/>
      </w:pPr>
      <w:r>
        <w:t>The</w:t>
      </w:r>
      <w:r>
        <w:rPr>
          <w:spacing w:val="5"/>
        </w:rPr>
        <w:t xml:space="preserve"> </w:t>
      </w:r>
      <w:r>
        <w:rPr>
          <w:spacing w:val="3"/>
        </w:rPr>
        <w:t>extent</w:t>
      </w:r>
      <w:r>
        <w:rPr>
          <w:spacing w:val="-10"/>
        </w:rPr>
        <w:t xml:space="preserve"> </w:t>
      </w:r>
      <w:r>
        <w:rPr>
          <w:spacing w:val="3"/>
        </w:rPr>
        <w:t>to</w:t>
      </w:r>
      <w:r>
        <w:rPr>
          <w:spacing w:val="-10"/>
        </w:rPr>
        <w:t xml:space="preserve"> </w:t>
      </w:r>
      <w:r>
        <w:t>which</w:t>
      </w:r>
      <w:r>
        <w:rPr>
          <w:spacing w:val="-12"/>
        </w:rPr>
        <w:t xml:space="preserve"> </w:t>
      </w:r>
      <w:r>
        <w:t>learners</w:t>
      </w:r>
      <w:r>
        <w:rPr>
          <w:spacing w:val="-12"/>
        </w:rPr>
        <w:t xml:space="preserve"> </w:t>
      </w:r>
      <w:r>
        <w:rPr>
          <w:spacing w:val="-3"/>
        </w:rPr>
        <w:t>will</w:t>
      </w:r>
      <w:r>
        <w:rPr>
          <w:spacing w:val="-20"/>
        </w:rPr>
        <w:t xml:space="preserve"> </w:t>
      </w:r>
      <w:r>
        <w:t>achieve</w:t>
      </w:r>
      <w:r>
        <w:rPr>
          <w:spacing w:val="-11"/>
        </w:rPr>
        <w:t xml:space="preserve"> </w:t>
      </w:r>
      <w:r>
        <w:t>competency</w:t>
      </w:r>
      <w:r>
        <w:rPr>
          <w:spacing w:val="-16"/>
        </w:rPr>
        <w:t xml:space="preserve"> </w:t>
      </w:r>
      <w:r>
        <w:t>against</w:t>
      </w:r>
      <w:r>
        <w:rPr>
          <w:spacing w:val="-10"/>
        </w:rPr>
        <w:t xml:space="preserve"> </w:t>
      </w:r>
      <w:r>
        <w:rPr>
          <w:spacing w:val="4"/>
        </w:rPr>
        <w:t>the</w:t>
      </w:r>
      <w:r>
        <w:rPr>
          <w:spacing w:val="-12"/>
        </w:rPr>
        <w:t xml:space="preserve"> </w:t>
      </w:r>
      <w:r>
        <w:t>KSB</w:t>
      </w:r>
    </w:p>
    <w:p w14:paraId="14CF962C" w14:textId="77777777" w:rsidR="00225BDC" w:rsidRDefault="00DA7BFA">
      <w:pPr>
        <w:pStyle w:val="ListParagraph"/>
        <w:numPr>
          <w:ilvl w:val="0"/>
          <w:numId w:val="1"/>
        </w:numPr>
        <w:tabs>
          <w:tab w:val="left" w:pos="498"/>
        </w:tabs>
        <w:spacing w:before="11"/>
        <w:ind w:hanging="226"/>
      </w:pPr>
      <w:r>
        <w:rPr>
          <w:spacing w:val="3"/>
        </w:rPr>
        <w:t>Assessment</w:t>
      </w:r>
      <w:r>
        <w:rPr>
          <w:spacing w:val="-28"/>
        </w:rPr>
        <w:t xml:space="preserve"> </w:t>
      </w:r>
      <w:r>
        <w:t>methods</w:t>
      </w:r>
    </w:p>
    <w:p w14:paraId="2D0FBBAE" w14:textId="6DC6F583" w:rsidR="00225BDC" w:rsidRPr="00287D97" w:rsidRDefault="00DA7BFA" w:rsidP="00755598">
      <w:pPr>
        <w:pStyle w:val="ListParagraph"/>
        <w:numPr>
          <w:ilvl w:val="0"/>
          <w:numId w:val="1"/>
        </w:numPr>
        <w:tabs>
          <w:tab w:val="left" w:pos="498"/>
        </w:tabs>
        <w:spacing w:before="12"/>
        <w:ind w:hanging="226"/>
        <w:rPr>
          <w:sz w:val="30"/>
        </w:rPr>
      </w:pPr>
      <w:r w:rsidRPr="00287D97">
        <w:rPr>
          <w:spacing w:val="3"/>
        </w:rPr>
        <w:t>Expected</w:t>
      </w:r>
      <w:r w:rsidRPr="00287D97">
        <w:rPr>
          <w:spacing w:val="-16"/>
        </w:rPr>
        <w:t xml:space="preserve"> </w:t>
      </w:r>
      <w:r>
        <w:t>outcomes</w:t>
      </w:r>
      <w:r w:rsidRPr="00287D97">
        <w:rPr>
          <w:spacing w:val="-13"/>
        </w:rPr>
        <w:t xml:space="preserve"> </w:t>
      </w:r>
      <w:r>
        <w:t>for</w:t>
      </w:r>
      <w:r w:rsidRPr="00287D97">
        <w:rPr>
          <w:spacing w:val="-25"/>
        </w:rPr>
        <w:t xml:space="preserve"> </w:t>
      </w:r>
      <w:r>
        <w:t>learners</w:t>
      </w:r>
    </w:p>
    <w:p w14:paraId="4F9FDF6C" w14:textId="77777777" w:rsidR="00225BDC" w:rsidRDefault="00225BDC">
      <w:pPr>
        <w:pStyle w:val="BodyText"/>
        <w:rPr>
          <w:sz w:val="30"/>
        </w:rPr>
      </w:pPr>
    </w:p>
    <w:p w14:paraId="434B0A93" w14:textId="77777777" w:rsidR="00225BDC" w:rsidRDefault="00225BDC">
      <w:pPr>
        <w:pStyle w:val="BodyText"/>
        <w:rPr>
          <w:sz w:val="30"/>
        </w:rPr>
      </w:pPr>
    </w:p>
    <w:p w14:paraId="30E18929" w14:textId="77777777" w:rsidR="00225BDC" w:rsidRDefault="00225BDC">
      <w:pPr>
        <w:pStyle w:val="BodyText"/>
        <w:rPr>
          <w:sz w:val="30"/>
        </w:rPr>
      </w:pPr>
    </w:p>
    <w:p w14:paraId="5757C8FA" w14:textId="77777777" w:rsidR="00225BDC" w:rsidRDefault="00225BDC">
      <w:pPr>
        <w:pStyle w:val="BodyText"/>
        <w:rPr>
          <w:sz w:val="30"/>
        </w:rPr>
      </w:pPr>
    </w:p>
    <w:p w14:paraId="5DC60BEA" w14:textId="77777777" w:rsidR="00225BDC" w:rsidRDefault="00225BDC">
      <w:pPr>
        <w:pStyle w:val="BodyText"/>
        <w:spacing w:before="4"/>
        <w:rPr>
          <w:sz w:val="24"/>
        </w:rPr>
      </w:pPr>
    </w:p>
    <w:p w14:paraId="11C3FBD5" w14:textId="77777777" w:rsidR="00225BDC" w:rsidRDefault="00DA7BFA">
      <w:pPr>
        <w:pStyle w:val="BodyText"/>
        <w:ind w:left="3191" w:right="3386"/>
        <w:jc w:val="center"/>
      </w:pPr>
      <w:r>
        <w:t>-End-</w:t>
      </w:r>
    </w:p>
    <w:sectPr w:rsidR="00225BDC" w:rsidSect="005E70FD">
      <w:pgSz w:w="11910" w:h="16840"/>
      <w:pgMar w:top="700" w:right="360" w:bottom="1160" w:left="64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5FAD" w14:textId="77777777" w:rsidR="006B3434" w:rsidRDefault="006B3434">
      <w:r>
        <w:separator/>
      </w:r>
    </w:p>
  </w:endnote>
  <w:endnote w:type="continuationSeparator" w:id="0">
    <w:p w14:paraId="2F2D380D" w14:textId="77777777" w:rsidR="006B3434" w:rsidRDefault="006B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D5F0" w14:textId="77777777" w:rsidR="00225BDC" w:rsidRDefault="00D43AD1">
    <w:pPr>
      <w:pStyle w:val="BodyText"/>
      <w:spacing w:line="14" w:lineRule="auto"/>
      <w:rPr>
        <w:sz w:val="20"/>
      </w:rPr>
    </w:pPr>
    <w:r>
      <w:pict w14:anchorId="6F4BB851">
        <v:line id="_x0000_s1026" style="position:absolute;z-index:-252340224;mso-position-horizontal-relative:page;mso-position-vertical-relative:page" from="44.85pt,779.5pt" to="554.35pt,779.5pt" strokecolor="#d9d9d9" strokeweight=".8pt">
          <w10:wrap anchorx="page" anchory="page"/>
        </v:line>
      </w:pict>
    </w:r>
    <w:r>
      <w:pict w14:anchorId="46EAE932">
        <v:shapetype id="_x0000_t202" coordsize="21600,21600" o:spt="202" path="m,l,21600r21600,l21600,xe">
          <v:stroke joinstyle="miter"/>
          <v:path gradientshapeok="t" o:connecttype="rect"/>
        </v:shapetype>
        <v:shape id="_x0000_s1025" type="#_x0000_t202" style="position:absolute;margin-left:494.5pt;margin-top:780.95pt;width:56.85pt;height:13.2pt;z-index:-252339200;mso-position-horizontal-relative:page;mso-position-vertical-relative:page" filled="f" stroked="f">
          <v:textbox inset="0,0,0,0">
            <w:txbxContent>
              <w:p w14:paraId="4AF303E8" w14:textId="77777777" w:rsidR="00225BDC" w:rsidRDefault="00DA7BFA">
                <w:pPr>
                  <w:pStyle w:val="BodyText"/>
                  <w:spacing w:line="247" w:lineRule="exact"/>
                  <w:ind w:left="60"/>
                  <w:rPr>
                    <w:rFonts w:ascii="Calibri"/>
                  </w:rPr>
                </w:pPr>
                <w:r>
                  <w:fldChar w:fldCharType="begin"/>
                </w:r>
                <w:r>
                  <w:rPr>
                    <w:rFonts w:ascii="Calibri"/>
                  </w:rPr>
                  <w:instrText xml:space="preserve"> PAGE </w:instrText>
                </w:r>
                <w:r>
                  <w:fldChar w:fldCharType="separate"/>
                </w:r>
                <w:r>
                  <w:t>10</w:t>
                </w:r>
                <w:r>
                  <w:fldChar w:fldCharType="end"/>
                </w:r>
                <w:r>
                  <w:rPr>
                    <w:rFonts w:ascii="Calibri"/>
                  </w:rPr>
                  <w:t xml:space="preserve"> | </w:t>
                </w:r>
                <w:r>
                  <w:rPr>
                    <w:rFonts w:ascii="Calibri"/>
                    <w:color w:val="7E7E7E"/>
                  </w:rPr>
                  <w:t>P a g 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BE89" w14:textId="77777777" w:rsidR="00225BDC" w:rsidRDefault="00D43AD1">
    <w:pPr>
      <w:pStyle w:val="BodyText"/>
      <w:spacing w:line="14" w:lineRule="auto"/>
      <w:rPr>
        <w:sz w:val="20"/>
      </w:rPr>
    </w:pPr>
    <w:r>
      <w:pict w14:anchorId="3D01010D">
        <v:line id="_x0000_s1028" style="position:absolute;z-index:-252342272;mso-position-horizontal-relative:page;mso-position-vertical-relative:page" from="44.85pt,779.5pt" to="554.35pt,779.5pt" strokecolor="#d9d9d9" strokeweight=".8pt">
          <w10:wrap anchorx="page" anchory="page"/>
        </v:line>
      </w:pict>
    </w:r>
    <w:r>
      <w:pict w14:anchorId="6A921A0D">
        <v:shapetype id="_x0000_t202" coordsize="21600,21600" o:spt="202" path="m,l,21600r21600,l21600,xe">
          <v:stroke joinstyle="miter"/>
          <v:path gradientshapeok="t" o:connecttype="rect"/>
        </v:shapetype>
        <v:shape id="_x0000_s1027" type="#_x0000_t202" style="position:absolute;margin-left:494.5pt;margin-top:780.95pt;width:56.85pt;height:13.2pt;z-index:-252341248;mso-position-horizontal-relative:page;mso-position-vertical-relative:page" filled="f" stroked="f">
          <v:textbox inset="0,0,0,0">
            <w:txbxContent>
              <w:p w14:paraId="5FE2DD39" w14:textId="77777777" w:rsidR="00225BDC" w:rsidRDefault="00DA7BFA">
                <w:pPr>
                  <w:pStyle w:val="BodyText"/>
                  <w:spacing w:line="247" w:lineRule="exact"/>
                  <w:ind w:left="60"/>
                  <w:rPr>
                    <w:rFonts w:ascii="Calibri"/>
                  </w:rPr>
                </w:pPr>
                <w:r>
                  <w:fldChar w:fldCharType="begin"/>
                </w:r>
                <w:r>
                  <w:rPr>
                    <w:rFonts w:ascii="Calibri"/>
                  </w:rPr>
                  <w:instrText xml:space="preserve"> PAGE </w:instrText>
                </w:r>
                <w:r>
                  <w:fldChar w:fldCharType="separate"/>
                </w:r>
                <w:r>
                  <w:t>11</w:t>
                </w:r>
                <w:r>
                  <w:fldChar w:fldCharType="end"/>
                </w:r>
                <w:r>
                  <w:rPr>
                    <w:rFonts w:ascii="Calibri"/>
                  </w:rPr>
                  <w:t xml:space="preserve"> | </w:t>
                </w:r>
                <w:r>
                  <w:rPr>
                    <w:rFonts w:ascii="Calibri"/>
                    <w:color w:val="7E7E7E"/>
                  </w:rPr>
                  <w:t>P a g 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C572" w14:textId="77777777" w:rsidR="006B3434" w:rsidRDefault="006B3434">
      <w:r>
        <w:separator/>
      </w:r>
    </w:p>
  </w:footnote>
  <w:footnote w:type="continuationSeparator" w:id="0">
    <w:p w14:paraId="0F9BA9C9" w14:textId="77777777" w:rsidR="006B3434" w:rsidRDefault="006B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B22E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F25A9"/>
    <w:multiLevelType w:val="hybridMultilevel"/>
    <w:tmpl w:val="42CC1B14"/>
    <w:lvl w:ilvl="0" w:tplc="18D86306">
      <w:start w:val="3"/>
      <w:numFmt w:val="decimal"/>
      <w:lvlText w:val="%1."/>
      <w:lvlJc w:val="left"/>
      <w:pPr>
        <w:ind w:left="88" w:hanging="360"/>
      </w:pPr>
      <w:rPr>
        <w:rFonts w:hint="default"/>
        <w:b/>
      </w:rPr>
    </w:lvl>
    <w:lvl w:ilvl="1" w:tplc="08090019" w:tentative="1">
      <w:start w:val="1"/>
      <w:numFmt w:val="lowerLetter"/>
      <w:lvlText w:val="%2."/>
      <w:lvlJc w:val="left"/>
      <w:pPr>
        <w:ind w:left="808" w:hanging="360"/>
      </w:pPr>
    </w:lvl>
    <w:lvl w:ilvl="2" w:tplc="0809001B" w:tentative="1">
      <w:start w:val="1"/>
      <w:numFmt w:val="lowerRoman"/>
      <w:lvlText w:val="%3."/>
      <w:lvlJc w:val="right"/>
      <w:pPr>
        <w:ind w:left="1528" w:hanging="180"/>
      </w:pPr>
    </w:lvl>
    <w:lvl w:ilvl="3" w:tplc="0809000F" w:tentative="1">
      <w:start w:val="1"/>
      <w:numFmt w:val="decimal"/>
      <w:lvlText w:val="%4."/>
      <w:lvlJc w:val="left"/>
      <w:pPr>
        <w:ind w:left="2248" w:hanging="360"/>
      </w:pPr>
    </w:lvl>
    <w:lvl w:ilvl="4" w:tplc="08090019" w:tentative="1">
      <w:start w:val="1"/>
      <w:numFmt w:val="lowerLetter"/>
      <w:lvlText w:val="%5."/>
      <w:lvlJc w:val="left"/>
      <w:pPr>
        <w:ind w:left="2968" w:hanging="360"/>
      </w:pPr>
    </w:lvl>
    <w:lvl w:ilvl="5" w:tplc="0809001B" w:tentative="1">
      <w:start w:val="1"/>
      <w:numFmt w:val="lowerRoman"/>
      <w:lvlText w:val="%6."/>
      <w:lvlJc w:val="right"/>
      <w:pPr>
        <w:ind w:left="3688" w:hanging="180"/>
      </w:pPr>
    </w:lvl>
    <w:lvl w:ilvl="6" w:tplc="0809000F" w:tentative="1">
      <w:start w:val="1"/>
      <w:numFmt w:val="decimal"/>
      <w:lvlText w:val="%7."/>
      <w:lvlJc w:val="left"/>
      <w:pPr>
        <w:ind w:left="4408" w:hanging="360"/>
      </w:pPr>
    </w:lvl>
    <w:lvl w:ilvl="7" w:tplc="08090019" w:tentative="1">
      <w:start w:val="1"/>
      <w:numFmt w:val="lowerLetter"/>
      <w:lvlText w:val="%8."/>
      <w:lvlJc w:val="left"/>
      <w:pPr>
        <w:ind w:left="5128" w:hanging="360"/>
      </w:pPr>
    </w:lvl>
    <w:lvl w:ilvl="8" w:tplc="0809001B" w:tentative="1">
      <w:start w:val="1"/>
      <w:numFmt w:val="lowerRoman"/>
      <w:lvlText w:val="%9."/>
      <w:lvlJc w:val="right"/>
      <w:pPr>
        <w:ind w:left="5848" w:hanging="180"/>
      </w:pPr>
    </w:lvl>
  </w:abstractNum>
  <w:abstractNum w:abstractNumId="2" w15:restartNumberingAfterBreak="0">
    <w:nsid w:val="11B906BE"/>
    <w:multiLevelType w:val="hybridMultilevel"/>
    <w:tmpl w:val="02968AE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04DD5"/>
    <w:multiLevelType w:val="hybridMultilevel"/>
    <w:tmpl w:val="5FC4392C"/>
    <w:lvl w:ilvl="0" w:tplc="D994AE3A">
      <w:numFmt w:val="bullet"/>
      <w:lvlText w:val="✓"/>
      <w:lvlJc w:val="left"/>
      <w:pPr>
        <w:ind w:left="497" w:hanging="225"/>
      </w:pPr>
      <w:rPr>
        <w:rFonts w:ascii="Segoe UI Symbol" w:eastAsia="Segoe UI Symbol" w:hAnsi="Segoe UI Symbol" w:cs="Segoe UI Symbol" w:hint="default"/>
        <w:w w:val="101"/>
        <w:sz w:val="22"/>
        <w:szCs w:val="22"/>
        <w:lang w:val="en-GB" w:eastAsia="en-GB" w:bidi="en-GB"/>
      </w:rPr>
    </w:lvl>
    <w:lvl w:ilvl="1" w:tplc="5510E2DA">
      <w:numFmt w:val="bullet"/>
      <w:lvlText w:val="•"/>
      <w:lvlJc w:val="left"/>
      <w:pPr>
        <w:ind w:left="1540" w:hanging="225"/>
      </w:pPr>
      <w:rPr>
        <w:rFonts w:hint="default"/>
        <w:lang w:val="en-GB" w:eastAsia="en-GB" w:bidi="en-GB"/>
      </w:rPr>
    </w:lvl>
    <w:lvl w:ilvl="2" w:tplc="722440D2">
      <w:numFmt w:val="bullet"/>
      <w:lvlText w:val="•"/>
      <w:lvlJc w:val="left"/>
      <w:pPr>
        <w:ind w:left="2580" w:hanging="225"/>
      </w:pPr>
      <w:rPr>
        <w:rFonts w:hint="default"/>
        <w:lang w:val="en-GB" w:eastAsia="en-GB" w:bidi="en-GB"/>
      </w:rPr>
    </w:lvl>
    <w:lvl w:ilvl="3" w:tplc="48F8B474">
      <w:numFmt w:val="bullet"/>
      <w:lvlText w:val="•"/>
      <w:lvlJc w:val="left"/>
      <w:pPr>
        <w:ind w:left="3621" w:hanging="225"/>
      </w:pPr>
      <w:rPr>
        <w:rFonts w:hint="default"/>
        <w:lang w:val="en-GB" w:eastAsia="en-GB" w:bidi="en-GB"/>
      </w:rPr>
    </w:lvl>
    <w:lvl w:ilvl="4" w:tplc="602A8F82">
      <w:numFmt w:val="bullet"/>
      <w:lvlText w:val="•"/>
      <w:lvlJc w:val="left"/>
      <w:pPr>
        <w:ind w:left="4661" w:hanging="225"/>
      </w:pPr>
      <w:rPr>
        <w:rFonts w:hint="default"/>
        <w:lang w:val="en-GB" w:eastAsia="en-GB" w:bidi="en-GB"/>
      </w:rPr>
    </w:lvl>
    <w:lvl w:ilvl="5" w:tplc="DB8659A6">
      <w:numFmt w:val="bullet"/>
      <w:lvlText w:val="•"/>
      <w:lvlJc w:val="left"/>
      <w:pPr>
        <w:ind w:left="5702" w:hanging="225"/>
      </w:pPr>
      <w:rPr>
        <w:rFonts w:hint="default"/>
        <w:lang w:val="en-GB" w:eastAsia="en-GB" w:bidi="en-GB"/>
      </w:rPr>
    </w:lvl>
    <w:lvl w:ilvl="6" w:tplc="B4A0E8A8">
      <w:numFmt w:val="bullet"/>
      <w:lvlText w:val="•"/>
      <w:lvlJc w:val="left"/>
      <w:pPr>
        <w:ind w:left="6742" w:hanging="225"/>
      </w:pPr>
      <w:rPr>
        <w:rFonts w:hint="default"/>
        <w:lang w:val="en-GB" w:eastAsia="en-GB" w:bidi="en-GB"/>
      </w:rPr>
    </w:lvl>
    <w:lvl w:ilvl="7" w:tplc="2C6ED440">
      <w:numFmt w:val="bullet"/>
      <w:lvlText w:val="•"/>
      <w:lvlJc w:val="left"/>
      <w:pPr>
        <w:ind w:left="7782" w:hanging="225"/>
      </w:pPr>
      <w:rPr>
        <w:rFonts w:hint="default"/>
        <w:lang w:val="en-GB" w:eastAsia="en-GB" w:bidi="en-GB"/>
      </w:rPr>
    </w:lvl>
    <w:lvl w:ilvl="8" w:tplc="33AA8282">
      <w:numFmt w:val="bullet"/>
      <w:lvlText w:val="•"/>
      <w:lvlJc w:val="left"/>
      <w:pPr>
        <w:ind w:left="8823" w:hanging="225"/>
      </w:pPr>
      <w:rPr>
        <w:rFonts w:hint="default"/>
        <w:lang w:val="en-GB" w:eastAsia="en-GB" w:bidi="en-GB"/>
      </w:rPr>
    </w:lvl>
  </w:abstractNum>
  <w:abstractNum w:abstractNumId="4" w15:restartNumberingAfterBreak="0">
    <w:nsid w:val="24E408DF"/>
    <w:multiLevelType w:val="hybridMultilevel"/>
    <w:tmpl w:val="04B0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57981"/>
    <w:multiLevelType w:val="hybridMultilevel"/>
    <w:tmpl w:val="3472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A0C28"/>
    <w:multiLevelType w:val="hybridMultilevel"/>
    <w:tmpl w:val="2B409CFC"/>
    <w:lvl w:ilvl="0" w:tplc="08090001">
      <w:start w:val="1"/>
      <w:numFmt w:val="bullet"/>
      <w:lvlText w:val=""/>
      <w:lvlJc w:val="left"/>
      <w:pPr>
        <w:ind w:left="992" w:hanging="360"/>
      </w:pPr>
      <w:rPr>
        <w:rFonts w:ascii="Symbol" w:hAnsi="Symbol" w:hint="default"/>
      </w:rPr>
    </w:lvl>
    <w:lvl w:ilvl="1" w:tplc="08090003" w:tentative="1">
      <w:start w:val="1"/>
      <w:numFmt w:val="bullet"/>
      <w:lvlText w:val="o"/>
      <w:lvlJc w:val="left"/>
      <w:pPr>
        <w:ind w:left="1712" w:hanging="360"/>
      </w:pPr>
      <w:rPr>
        <w:rFonts w:ascii="Courier New" w:hAnsi="Courier New" w:cs="Courier New"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7" w15:restartNumberingAfterBreak="0">
    <w:nsid w:val="2F296F03"/>
    <w:multiLevelType w:val="hybridMultilevel"/>
    <w:tmpl w:val="224ADD98"/>
    <w:lvl w:ilvl="0" w:tplc="0686B8E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6F600E"/>
    <w:multiLevelType w:val="hybridMultilevel"/>
    <w:tmpl w:val="7174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9653E"/>
    <w:multiLevelType w:val="hybridMultilevel"/>
    <w:tmpl w:val="89C0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70418"/>
    <w:multiLevelType w:val="hybridMultilevel"/>
    <w:tmpl w:val="9E68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40FD2"/>
    <w:multiLevelType w:val="hybridMultilevel"/>
    <w:tmpl w:val="9EF6CF9C"/>
    <w:lvl w:ilvl="0" w:tplc="A0882958">
      <w:start w:val="1"/>
      <w:numFmt w:val="decimal"/>
      <w:lvlText w:val="%1."/>
      <w:lvlJc w:val="left"/>
      <w:pPr>
        <w:ind w:left="627" w:hanging="360"/>
      </w:pPr>
      <w:rPr>
        <w:rFonts w:hint="default"/>
      </w:rPr>
    </w:lvl>
    <w:lvl w:ilvl="1" w:tplc="08090019" w:tentative="1">
      <w:start w:val="1"/>
      <w:numFmt w:val="lowerLetter"/>
      <w:lvlText w:val="%2."/>
      <w:lvlJc w:val="left"/>
      <w:pPr>
        <w:ind w:left="1347" w:hanging="360"/>
      </w:pPr>
    </w:lvl>
    <w:lvl w:ilvl="2" w:tplc="0809001B" w:tentative="1">
      <w:start w:val="1"/>
      <w:numFmt w:val="lowerRoman"/>
      <w:lvlText w:val="%3."/>
      <w:lvlJc w:val="right"/>
      <w:pPr>
        <w:ind w:left="2067" w:hanging="180"/>
      </w:pPr>
    </w:lvl>
    <w:lvl w:ilvl="3" w:tplc="0809000F" w:tentative="1">
      <w:start w:val="1"/>
      <w:numFmt w:val="decimal"/>
      <w:lvlText w:val="%4."/>
      <w:lvlJc w:val="left"/>
      <w:pPr>
        <w:ind w:left="2787" w:hanging="360"/>
      </w:pPr>
    </w:lvl>
    <w:lvl w:ilvl="4" w:tplc="08090019" w:tentative="1">
      <w:start w:val="1"/>
      <w:numFmt w:val="lowerLetter"/>
      <w:lvlText w:val="%5."/>
      <w:lvlJc w:val="left"/>
      <w:pPr>
        <w:ind w:left="3507" w:hanging="360"/>
      </w:pPr>
    </w:lvl>
    <w:lvl w:ilvl="5" w:tplc="0809001B" w:tentative="1">
      <w:start w:val="1"/>
      <w:numFmt w:val="lowerRoman"/>
      <w:lvlText w:val="%6."/>
      <w:lvlJc w:val="right"/>
      <w:pPr>
        <w:ind w:left="4227" w:hanging="180"/>
      </w:pPr>
    </w:lvl>
    <w:lvl w:ilvl="6" w:tplc="0809000F" w:tentative="1">
      <w:start w:val="1"/>
      <w:numFmt w:val="decimal"/>
      <w:lvlText w:val="%7."/>
      <w:lvlJc w:val="left"/>
      <w:pPr>
        <w:ind w:left="4947" w:hanging="360"/>
      </w:pPr>
    </w:lvl>
    <w:lvl w:ilvl="7" w:tplc="08090019" w:tentative="1">
      <w:start w:val="1"/>
      <w:numFmt w:val="lowerLetter"/>
      <w:lvlText w:val="%8."/>
      <w:lvlJc w:val="left"/>
      <w:pPr>
        <w:ind w:left="5667" w:hanging="360"/>
      </w:pPr>
    </w:lvl>
    <w:lvl w:ilvl="8" w:tplc="0809001B" w:tentative="1">
      <w:start w:val="1"/>
      <w:numFmt w:val="lowerRoman"/>
      <w:lvlText w:val="%9."/>
      <w:lvlJc w:val="right"/>
      <w:pPr>
        <w:ind w:left="6387" w:hanging="180"/>
      </w:pPr>
    </w:lvl>
  </w:abstractNum>
  <w:abstractNum w:abstractNumId="12" w15:restartNumberingAfterBreak="0">
    <w:nsid w:val="5D1E1C5B"/>
    <w:multiLevelType w:val="hybridMultilevel"/>
    <w:tmpl w:val="C08666EC"/>
    <w:lvl w:ilvl="0" w:tplc="0E26316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5E63D9"/>
    <w:multiLevelType w:val="hybridMultilevel"/>
    <w:tmpl w:val="A57E40C6"/>
    <w:lvl w:ilvl="0" w:tplc="503A1046">
      <w:numFmt w:val="bullet"/>
      <w:lvlText w:val=""/>
      <w:lvlJc w:val="left"/>
      <w:pPr>
        <w:ind w:left="369" w:hanging="369"/>
      </w:pPr>
      <w:rPr>
        <w:rFonts w:hint="default"/>
        <w:w w:val="101"/>
        <w:lang w:val="en-GB" w:eastAsia="en-GB" w:bidi="en-GB"/>
      </w:rPr>
    </w:lvl>
    <w:lvl w:ilvl="1" w:tplc="8C308088">
      <w:numFmt w:val="bullet"/>
      <w:lvlText w:val=""/>
      <w:lvlJc w:val="left"/>
      <w:pPr>
        <w:ind w:left="81" w:hanging="353"/>
      </w:pPr>
      <w:rPr>
        <w:rFonts w:ascii="Symbol" w:eastAsia="Symbol" w:hAnsi="Symbol" w:cs="Symbol" w:hint="default"/>
        <w:w w:val="101"/>
        <w:sz w:val="22"/>
        <w:szCs w:val="22"/>
        <w:lang w:val="en-GB" w:eastAsia="en-GB" w:bidi="en-GB"/>
      </w:rPr>
    </w:lvl>
    <w:lvl w:ilvl="2" w:tplc="87BCB98E">
      <w:numFmt w:val="bullet"/>
      <w:lvlText w:val="•"/>
      <w:lvlJc w:val="left"/>
      <w:pPr>
        <w:ind w:left="1828" w:hanging="353"/>
      </w:pPr>
      <w:rPr>
        <w:rFonts w:hint="default"/>
        <w:lang w:val="en-GB" w:eastAsia="en-GB" w:bidi="en-GB"/>
      </w:rPr>
    </w:lvl>
    <w:lvl w:ilvl="3" w:tplc="1A662CCC">
      <w:numFmt w:val="bullet"/>
      <w:lvlText w:val="•"/>
      <w:lvlJc w:val="left"/>
      <w:pPr>
        <w:ind w:left="2928" w:hanging="353"/>
      </w:pPr>
      <w:rPr>
        <w:rFonts w:hint="default"/>
        <w:lang w:val="en-GB" w:eastAsia="en-GB" w:bidi="en-GB"/>
      </w:rPr>
    </w:lvl>
    <w:lvl w:ilvl="4" w:tplc="023AB202">
      <w:numFmt w:val="bullet"/>
      <w:lvlText w:val="•"/>
      <w:lvlJc w:val="left"/>
      <w:pPr>
        <w:ind w:left="4029" w:hanging="353"/>
      </w:pPr>
      <w:rPr>
        <w:rFonts w:hint="default"/>
        <w:lang w:val="en-GB" w:eastAsia="en-GB" w:bidi="en-GB"/>
      </w:rPr>
    </w:lvl>
    <w:lvl w:ilvl="5" w:tplc="85AEEE3E">
      <w:numFmt w:val="bullet"/>
      <w:lvlText w:val="•"/>
      <w:lvlJc w:val="left"/>
      <w:pPr>
        <w:ind w:left="5129" w:hanging="353"/>
      </w:pPr>
      <w:rPr>
        <w:rFonts w:hint="default"/>
        <w:lang w:val="en-GB" w:eastAsia="en-GB" w:bidi="en-GB"/>
      </w:rPr>
    </w:lvl>
    <w:lvl w:ilvl="6" w:tplc="75303706">
      <w:numFmt w:val="bullet"/>
      <w:lvlText w:val="•"/>
      <w:lvlJc w:val="left"/>
      <w:pPr>
        <w:ind w:left="6230" w:hanging="353"/>
      </w:pPr>
      <w:rPr>
        <w:rFonts w:hint="default"/>
        <w:lang w:val="en-GB" w:eastAsia="en-GB" w:bidi="en-GB"/>
      </w:rPr>
    </w:lvl>
    <w:lvl w:ilvl="7" w:tplc="3B9AEE80">
      <w:numFmt w:val="bullet"/>
      <w:lvlText w:val="•"/>
      <w:lvlJc w:val="left"/>
      <w:pPr>
        <w:ind w:left="7330" w:hanging="353"/>
      </w:pPr>
      <w:rPr>
        <w:rFonts w:hint="default"/>
        <w:lang w:val="en-GB" w:eastAsia="en-GB" w:bidi="en-GB"/>
      </w:rPr>
    </w:lvl>
    <w:lvl w:ilvl="8" w:tplc="318882FC">
      <w:numFmt w:val="bullet"/>
      <w:lvlText w:val="•"/>
      <w:lvlJc w:val="left"/>
      <w:pPr>
        <w:ind w:left="8431" w:hanging="353"/>
      </w:pPr>
      <w:rPr>
        <w:rFonts w:hint="default"/>
        <w:lang w:val="en-GB" w:eastAsia="en-GB" w:bidi="en-GB"/>
      </w:rPr>
    </w:lvl>
  </w:abstractNum>
  <w:abstractNum w:abstractNumId="14" w15:restartNumberingAfterBreak="0">
    <w:nsid w:val="6A520FE0"/>
    <w:multiLevelType w:val="hybridMultilevel"/>
    <w:tmpl w:val="7E5A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F15BD"/>
    <w:multiLevelType w:val="hybridMultilevel"/>
    <w:tmpl w:val="A6C422BE"/>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814690C"/>
    <w:multiLevelType w:val="hybridMultilevel"/>
    <w:tmpl w:val="9AB0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40C10"/>
    <w:multiLevelType w:val="hybridMultilevel"/>
    <w:tmpl w:val="EA1C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264549">
    <w:abstractNumId w:val="3"/>
  </w:num>
  <w:num w:numId="2" w16cid:durableId="705177214">
    <w:abstractNumId w:val="13"/>
  </w:num>
  <w:num w:numId="3" w16cid:durableId="562374429">
    <w:abstractNumId w:val="11"/>
  </w:num>
  <w:num w:numId="4" w16cid:durableId="1355695419">
    <w:abstractNumId w:val="6"/>
  </w:num>
  <w:num w:numId="5" w16cid:durableId="1156730118">
    <w:abstractNumId w:val="4"/>
  </w:num>
  <w:num w:numId="6" w16cid:durableId="1367415111">
    <w:abstractNumId w:val="16"/>
  </w:num>
  <w:num w:numId="7" w16cid:durableId="5402604">
    <w:abstractNumId w:val="12"/>
  </w:num>
  <w:num w:numId="8" w16cid:durableId="2072580113">
    <w:abstractNumId w:val="7"/>
  </w:num>
  <w:num w:numId="9" w16cid:durableId="487407807">
    <w:abstractNumId w:val="8"/>
  </w:num>
  <w:num w:numId="10" w16cid:durableId="1198810136">
    <w:abstractNumId w:val="9"/>
  </w:num>
  <w:num w:numId="11" w16cid:durableId="118842355">
    <w:abstractNumId w:val="5"/>
  </w:num>
  <w:num w:numId="12" w16cid:durableId="1292662981">
    <w:abstractNumId w:val="14"/>
  </w:num>
  <w:num w:numId="13" w16cid:durableId="836923374">
    <w:abstractNumId w:val="10"/>
  </w:num>
  <w:num w:numId="14" w16cid:durableId="816537619">
    <w:abstractNumId w:val="1"/>
  </w:num>
  <w:num w:numId="15" w16cid:durableId="741413675">
    <w:abstractNumId w:val="2"/>
  </w:num>
  <w:num w:numId="16" w16cid:durableId="1584608601">
    <w:abstractNumId w:val="15"/>
  </w:num>
  <w:num w:numId="17" w16cid:durableId="92629568">
    <w:abstractNumId w:val="0"/>
  </w:num>
  <w:num w:numId="18" w16cid:durableId="3976331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25BDC"/>
    <w:rsid w:val="00007FF2"/>
    <w:rsid w:val="00010719"/>
    <w:rsid w:val="00021373"/>
    <w:rsid w:val="00022A1B"/>
    <w:rsid w:val="0002587E"/>
    <w:rsid w:val="00026D00"/>
    <w:rsid w:val="000278C4"/>
    <w:rsid w:val="00036294"/>
    <w:rsid w:val="00036486"/>
    <w:rsid w:val="0003722C"/>
    <w:rsid w:val="00040827"/>
    <w:rsid w:val="000467AE"/>
    <w:rsid w:val="0004734B"/>
    <w:rsid w:val="000476D6"/>
    <w:rsid w:val="00054E7A"/>
    <w:rsid w:val="00067297"/>
    <w:rsid w:val="00070255"/>
    <w:rsid w:val="000759E1"/>
    <w:rsid w:val="00076168"/>
    <w:rsid w:val="00077130"/>
    <w:rsid w:val="0008066B"/>
    <w:rsid w:val="00090408"/>
    <w:rsid w:val="00090F06"/>
    <w:rsid w:val="00094E86"/>
    <w:rsid w:val="000972B1"/>
    <w:rsid w:val="000A1542"/>
    <w:rsid w:val="000A7CAE"/>
    <w:rsid w:val="000B6F01"/>
    <w:rsid w:val="000C038E"/>
    <w:rsid w:val="000C5A91"/>
    <w:rsid w:val="000D3B3C"/>
    <w:rsid w:val="000D6AC7"/>
    <w:rsid w:val="000F0575"/>
    <w:rsid w:val="000F4BB2"/>
    <w:rsid w:val="000F5F07"/>
    <w:rsid w:val="000F764E"/>
    <w:rsid w:val="00106107"/>
    <w:rsid w:val="0011038A"/>
    <w:rsid w:val="00111959"/>
    <w:rsid w:val="00113003"/>
    <w:rsid w:val="00113CBF"/>
    <w:rsid w:val="00114DDF"/>
    <w:rsid w:val="00126E19"/>
    <w:rsid w:val="00130C57"/>
    <w:rsid w:val="001362B2"/>
    <w:rsid w:val="00136C38"/>
    <w:rsid w:val="00150307"/>
    <w:rsid w:val="00152F75"/>
    <w:rsid w:val="001610AC"/>
    <w:rsid w:val="001669B0"/>
    <w:rsid w:val="0017242D"/>
    <w:rsid w:val="001752E1"/>
    <w:rsid w:val="00176B09"/>
    <w:rsid w:val="001871C9"/>
    <w:rsid w:val="0019582A"/>
    <w:rsid w:val="001A152D"/>
    <w:rsid w:val="001B069D"/>
    <w:rsid w:val="001B0CAE"/>
    <w:rsid w:val="001B7127"/>
    <w:rsid w:val="001C0880"/>
    <w:rsid w:val="001C3017"/>
    <w:rsid w:val="001C351F"/>
    <w:rsid w:val="001C3785"/>
    <w:rsid w:val="001F1160"/>
    <w:rsid w:val="001F39B3"/>
    <w:rsid w:val="00203D74"/>
    <w:rsid w:val="00206C67"/>
    <w:rsid w:val="00211A1D"/>
    <w:rsid w:val="00212F06"/>
    <w:rsid w:val="002134E6"/>
    <w:rsid w:val="0022058F"/>
    <w:rsid w:val="00220FBF"/>
    <w:rsid w:val="0022500E"/>
    <w:rsid w:val="00225BDC"/>
    <w:rsid w:val="00227771"/>
    <w:rsid w:val="00232B25"/>
    <w:rsid w:val="00236B14"/>
    <w:rsid w:val="0026360F"/>
    <w:rsid w:val="002712D4"/>
    <w:rsid w:val="00272053"/>
    <w:rsid w:val="002815F6"/>
    <w:rsid w:val="00287D97"/>
    <w:rsid w:val="00291C0B"/>
    <w:rsid w:val="00296118"/>
    <w:rsid w:val="00297492"/>
    <w:rsid w:val="002A2DA6"/>
    <w:rsid w:val="002B1A28"/>
    <w:rsid w:val="002B6BB4"/>
    <w:rsid w:val="002C55CF"/>
    <w:rsid w:val="002D302A"/>
    <w:rsid w:val="002D5F49"/>
    <w:rsid w:val="002D78C8"/>
    <w:rsid w:val="002E5DFA"/>
    <w:rsid w:val="002E61A4"/>
    <w:rsid w:val="002F67BF"/>
    <w:rsid w:val="0030543D"/>
    <w:rsid w:val="00323B97"/>
    <w:rsid w:val="003408EA"/>
    <w:rsid w:val="00340B04"/>
    <w:rsid w:val="003414CD"/>
    <w:rsid w:val="0034229E"/>
    <w:rsid w:val="00344D73"/>
    <w:rsid w:val="0037289A"/>
    <w:rsid w:val="003735AE"/>
    <w:rsid w:val="00375FF1"/>
    <w:rsid w:val="003824B1"/>
    <w:rsid w:val="0038466B"/>
    <w:rsid w:val="00385E8F"/>
    <w:rsid w:val="00387A4F"/>
    <w:rsid w:val="0039519A"/>
    <w:rsid w:val="003A5009"/>
    <w:rsid w:val="003B0B85"/>
    <w:rsid w:val="003B374A"/>
    <w:rsid w:val="003C38DC"/>
    <w:rsid w:val="003D1EC2"/>
    <w:rsid w:val="003D30BD"/>
    <w:rsid w:val="003D74C9"/>
    <w:rsid w:val="003E2F5A"/>
    <w:rsid w:val="003E5510"/>
    <w:rsid w:val="00412239"/>
    <w:rsid w:val="00414D6E"/>
    <w:rsid w:val="00417BDD"/>
    <w:rsid w:val="00417D5C"/>
    <w:rsid w:val="00424304"/>
    <w:rsid w:val="0042436D"/>
    <w:rsid w:val="004245AC"/>
    <w:rsid w:val="00433DD1"/>
    <w:rsid w:val="00440AF3"/>
    <w:rsid w:val="00440EB1"/>
    <w:rsid w:val="004479D4"/>
    <w:rsid w:val="004531A9"/>
    <w:rsid w:val="0046196B"/>
    <w:rsid w:val="00462B21"/>
    <w:rsid w:val="0046680B"/>
    <w:rsid w:val="0047468E"/>
    <w:rsid w:val="0047599F"/>
    <w:rsid w:val="00477CDB"/>
    <w:rsid w:val="00483037"/>
    <w:rsid w:val="00493F02"/>
    <w:rsid w:val="00494C0F"/>
    <w:rsid w:val="004A0008"/>
    <w:rsid w:val="004A243B"/>
    <w:rsid w:val="004B2E5E"/>
    <w:rsid w:val="004B6710"/>
    <w:rsid w:val="004C05A3"/>
    <w:rsid w:val="004C4F7E"/>
    <w:rsid w:val="004D48D0"/>
    <w:rsid w:val="005044FF"/>
    <w:rsid w:val="005114BD"/>
    <w:rsid w:val="00514C8A"/>
    <w:rsid w:val="0051691B"/>
    <w:rsid w:val="00546AD5"/>
    <w:rsid w:val="0054727F"/>
    <w:rsid w:val="00551E4C"/>
    <w:rsid w:val="00552A0F"/>
    <w:rsid w:val="00571B07"/>
    <w:rsid w:val="00597340"/>
    <w:rsid w:val="005A1BBE"/>
    <w:rsid w:val="005B6C70"/>
    <w:rsid w:val="005D52C2"/>
    <w:rsid w:val="005D56CE"/>
    <w:rsid w:val="005E2099"/>
    <w:rsid w:val="005E619D"/>
    <w:rsid w:val="005E7059"/>
    <w:rsid w:val="005E70FD"/>
    <w:rsid w:val="005F3EC4"/>
    <w:rsid w:val="005F3FA6"/>
    <w:rsid w:val="005F7A5A"/>
    <w:rsid w:val="00613594"/>
    <w:rsid w:val="00614586"/>
    <w:rsid w:val="00624002"/>
    <w:rsid w:val="00627688"/>
    <w:rsid w:val="00630066"/>
    <w:rsid w:val="00633D80"/>
    <w:rsid w:val="00634AAA"/>
    <w:rsid w:val="006377DD"/>
    <w:rsid w:val="0064482F"/>
    <w:rsid w:val="00644EE4"/>
    <w:rsid w:val="006455BD"/>
    <w:rsid w:val="006564C5"/>
    <w:rsid w:val="006710BC"/>
    <w:rsid w:val="00677CAB"/>
    <w:rsid w:val="00687135"/>
    <w:rsid w:val="0069534B"/>
    <w:rsid w:val="006A0FB1"/>
    <w:rsid w:val="006A27A3"/>
    <w:rsid w:val="006A2DED"/>
    <w:rsid w:val="006A7B1F"/>
    <w:rsid w:val="006B3434"/>
    <w:rsid w:val="006B4319"/>
    <w:rsid w:val="006C24F9"/>
    <w:rsid w:val="006D6B55"/>
    <w:rsid w:val="006E49C4"/>
    <w:rsid w:val="006F62D5"/>
    <w:rsid w:val="007013B5"/>
    <w:rsid w:val="00704976"/>
    <w:rsid w:val="00711DCA"/>
    <w:rsid w:val="00713A23"/>
    <w:rsid w:val="00716760"/>
    <w:rsid w:val="007259C7"/>
    <w:rsid w:val="00733DFD"/>
    <w:rsid w:val="00750E3A"/>
    <w:rsid w:val="00754F77"/>
    <w:rsid w:val="007625AA"/>
    <w:rsid w:val="0076370C"/>
    <w:rsid w:val="007718E1"/>
    <w:rsid w:val="007808FC"/>
    <w:rsid w:val="007840DF"/>
    <w:rsid w:val="00785739"/>
    <w:rsid w:val="0079150D"/>
    <w:rsid w:val="00791DE2"/>
    <w:rsid w:val="007934F0"/>
    <w:rsid w:val="00794D27"/>
    <w:rsid w:val="007A1736"/>
    <w:rsid w:val="007B1B2A"/>
    <w:rsid w:val="007B7926"/>
    <w:rsid w:val="007C074A"/>
    <w:rsid w:val="007C191F"/>
    <w:rsid w:val="007C3805"/>
    <w:rsid w:val="007C5F43"/>
    <w:rsid w:val="007C6D79"/>
    <w:rsid w:val="007D1F94"/>
    <w:rsid w:val="007D26BC"/>
    <w:rsid w:val="007D47E8"/>
    <w:rsid w:val="007E3329"/>
    <w:rsid w:val="007E7ECF"/>
    <w:rsid w:val="00806C2C"/>
    <w:rsid w:val="008307F9"/>
    <w:rsid w:val="00834E85"/>
    <w:rsid w:val="00836190"/>
    <w:rsid w:val="00836E3A"/>
    <w:rsid w:val="00840D9D"/>
    <w:rsid w:val="00841CFE"/>
    <w:rsid w:val="0084436B"/>
    <w:rsid w:val="00844F36"/>
    <w:rsid w:val="00845E57"/>
    <w:rsid w:val="0084617F"/>
    <w:rsid w:val="00857210"/>
    <w:rsid w:val="00857877"/>
    <w:rsid w:val="00864DD7"/>
    <w:rsid w:val="00870C57"/>
    <w:rsid w:val="00872EC7"/>
    <w:rsid w:val="00885FDE"/>
    <w:rsid w:val="0088611B"/>
    <w:rsid w:val="00897D67"/>
    <w:rsid w:val="008A1315"/>
    <w:rsid w:val="008A768F"/>
    <w:rsid w:val="008C3797"/>
    <w:rsid w:val="008C4B8B"/>
    <w:rsid w:val="008D5A95"/>
    <w:rsid w:val="008D6CA5"/>
    <w:rsid w:val="008E55A7"/>
    <w:rsid w:val="008E561B"/>
    <w:rsid w:val="00900751"/>
    <w:rsid w:val="0090484C"/>
    <w:rsid w:val="00905C91"/>
    <w:rsid w:val="00911498"/>
    <w:rsid w:val="00941D86"/>
    <w:rsid w:val="00964E0F"/>
    <w:rsid w:val="00965CCB"/>
    <w:rsid w:val="009701A1"/>
    <w:rsid w:val="009704EA"/>
    <w:rsid w:val="009828C1"/>
    <w:rsid w:val="00982D70"/>
    <w:rsid w:val="00997ACD"/>
    <w:rsid w:val="009A49AC"/>
    <w:rsid w:val="009A585D"/>
    <w:rsid w:val="009B5F4F"/>
    <w:rsid w:val="009C359C"/>
    <w:rsid w:val="009D0C85"/>
    <w:rsid w:val="009D0F6D"/>
    <w:rsid w:val="009D3010"/>
    <w:rsid w:val="009D6CCA"/>
    <w:rsid w:val="009D7470"/>
    <w:rsid w:val="009D7EB6"/>
    <w:rsid w:val="009E3390"/>
    <w:rsid w:val="009F056E"/>
    <w:rsid w:val="009F7A60"/>
    <w:rsid w:val="00A2050E"/>
    <w:rsid w:val="00A2306A"/>
    <w:rsid w:val="00A2334D"/>
    <w:rsid w:val="00A26F1A"/>
    <w:rsid w:val="00A3126C"/>
    <w:rsid w:val="00A31DA2"/>
    <w:rsid w:val="00A3409F"/>
    <w:rsid w:val="00A3527E"/>
    <w:rsid w:val="00A35771"/>
    <w:rsid w:val="00A37853"/>
    <w:rsid w:val="00A43326"/>
    <w:rsid w:val="00A43D6B"/>
    <w:rsid w:val="00A57E3E"/>
    <w:rsid w:val="00A60269"/>
    <w:rsid w:val="00A60CB7"/>
    <w:rsid w:val="00A67018"/>
    <w:rsid w:val="00A73ABE"/>
    <w:rsid w:val="00A748D5"/>
    <w:rsid w:val="00A8481D"/>
    <w:rsid w:val="00A87B64"/>
    <w:rsid w:val="00A90854"/>
    <w:rsid w:val="00AB10F5"/>
    <w:rsid w:val="00AB475E"/>
    <w:rsid w:val="00AB6B6D"/>
    <w:rsid w:val="00AC3766"/>
    <w:rsid w:val="00AC436E"/>
    <w:rsid w:val="00AE6129"/>
    <w:rsid w:val="00AE68E6"/>
    <w:rsid w:val="00AE730A"/>
    <w:rsid w:val="00AF5232"/>
    <w:rsid w:val="00AF72CD"/>
    <w:rsid w:val="00B00C4D"/>
    <w:rsid w:val="00B05EC3"/>
    <w:rsid w:val="00B1530D"/>
    <w:rsid w:val="00B21B42"/>
    <w:rsid w:val="00B251F3"/>
    <w:rsid w:val="00B2723B"/>
    <w:rsid w:val="00B30894"/>
    <w:rsid w:val="00B42882"/>
    <w:rsid w:val="00B47808"/>
    <w:rsid w:val="00B602E5"/>
    <w:rsid w:val="00B61CC0"/>
    <w:rsid w:val="00B65D44"/>
    <w:rsid w:val="00B67DF1"/>
    <w:rsid w:val="00B70E46"/>
    <w:rsid w:val="00B75ADB"/>
    <w:rsid w:val="00B764D6"/>
    <w:rsid w:val="00B77DF1"/>
    <w:rsid w:val="00B874CB"/>
    <w:rsid w:val="00B909C3"/>
    <w:rsid w:val="00B93AA6"/>
    <w:rsid w:val="00B9519B"/>
    <w:rsid w:val="00B96ADE"/>
    <w:rsid w:val="00B971B9"/>
    <w:rsid w:val="00BA7AD9"/>
    <w:rsid w:val="00BC26AF"/>
    <w:rsid w:val="00BC2E3A"/>
    <w:rsid w:val="00BD16C7"/>
    <w:rsid w:val="00BE037F"/>
    <w:rsid w:val="00BE5B43"/>
    <w:rsid w:val="00BF6DAB"/>
    <w:rsid w:val="00C0030C"/>
    <w:rsid w:val="00C23274"/>
    <w:rsid w:val="00C270B8"/>
    <w:rsid w:val="00C270E3"/>
    <w:rsid w:val="00C274F8"/>
    <w:rsid w:val="00C27D8B"/>
    <w:rsid w:val="00C302FB"/>
    <w:rsid w:val="00C34436"/>
    <w:rsid w:val="00C36CE7"/>
    <w:rsid w:val="00C37F32"/>
    <w:rsid w:val="00C62B71"/>
    <w:rsid w:val="00C66AEC"/>
    <w:rsid w:val="00C67FC2"/>
    <w:rsid w:val="00C74B51"/>
    <w:rsid w:val="00C75507"/>
    <w:rsid w:val="00C758B8"/>
    <w:rsid w:val="00C82AB9"/>
    <w:rsid w:val="00C92B4A"/>
    <w:rsid w:val="00C94369"/>
    <w:rsid w:val="00CA0352"/>
    <w:rsid w:val="00CA2632"/>
    <w:rsid w:val="00CB6A1F"/>
    <w:rsid w:val="00CC5384"/>
    <w:rsid w:val="00CD05B0"/>
    <w:rsid w:val="00CD230F"/>
    <w:rsid w:val="00CD3E98"/>
    <w:rsid w:val="00CD7890"/>
    <w:rsid w:val="00CE39D1"/>
    <w:rsid w:val="00CF6966"/>
    <w:rsid w:val="00CF7BC4"/>
    <w:rsid w:val="00D00F44"/>
    <w:rsid w:val="00D01C40"/>
    <w:rsid w:val="00D0398C"/>
    <w:rsid w:val="00D06CF4"/>
    <w:rsid w:val="00D12FA6"/>
    <w:rsid w:val="00D16192"/>
    <w:rsid w:val="00D244B7"/>
    <w:rsid w:val="00D24628"/>
    <w:rsid w:val="00D408E7"/>
    <w:rsid w:val="00D43AD1"/>
    <w:rsid w:val="00D522DA"/>
    <w:rsid w:val="00D555DB"/>
    <w:rsid w:val="00D573C9"/>
    <w:rsid w:val="00D577F8"/>
    <w:rsid w:val="00D63676"/>
    <w:rsid w:val="00D66CE0"/>
    <w:rsid w:val="00D72E31"/>
    <w:rsid w:val="00D732C9"/>
    <w:rsid w:val="00D82368"/>
    <w:rsid w:val="00D849B9"/>
    <w:rsid w:val="00D936A5"/>
    <w:rsid w:val="00DA31B1"/>
    <w:rsid w:val="00DA33FE"/>
    <w:rsid w:val="00DA7BFA"/>
    <w:rsid w:val="00DB055A"/>
    <w:rsid w:val="00DC37CC"/>
    <w:rsid w:val="00DC4A95"/>
    <w:rsid w:val="00DC7728"/>
    <w:rsid w:val="00DD4023"/>
    <w:rsid w:val="00DD6A47"/>
    <w:rsid w:val="00DE1C3D"/>
    <w:rsid w:val="00DF19D4"/>
    <w:rsid w:val="00DF4A9B"/>
    <w:rsid w:val="00DF733F"/>
    <w:rsid w:val="00E1104A"/>
    <w:rsid w:val="00E3135E"/>
    <w:rsid w:val="00E3459A"/>
    <w:rsid w:val="00E42413"/>
    <w:rsid w:val="00E42747"/>
    <w:rsid w:val="00E42F50"/>
    <w:rsid w:val="00E51C89"/>
    <w:rsid w:val="00E60B32"/>
    <w:rsid w:val="00E62C5E"/>
    <w:rsid w:val="00E6627D"/>
    <w:rsid w:val="00E73AB4"/>
    <w:rsid w:val="00E7699A"/>
    <w:rsid w:val="00E83F78"/>
    <w:rsid w:val="00E856C6"/>
    <w:rsid w:val="00E93D65"/>
    <w:rsid w:val="00E96A4F"/>
    <w:rsid w:val="00EA06E5"/>
    <w:rsid w:val="00EA28F6"/>
    <w:rsid w:val="00EA696A"/>
    <w:rsid w:val="00EA7B6E"/>
    <w:rsid w:val="00EB1C63"/>
    <w:rsid w:val="00EB5333"/>
    <w:rsid w:val="00EB7E25"/>
    <w:rsid w:val="00ED1EA3"/>
    <w:rsid w:val="00ED2240"/>
    <w:rsid w:val="00ED2AA5"/>
    <w:rsid w:val="00EE4512"/>
    <w:rsid w:val="00EE76D0"/>
    <w:rsid w:val="00EF3A7D"/>
    <w:rsid w:val="00EF43E1"/>
    <w:rsid w:val="00F06681"/>
    <w:rsid w:val="00F10395"/>
    <w:rsid w:val="00F257C0"/>
    <w:rsid w:val="00F34198"/>
    <w:rsid w:val="00F3547F"/>
    <w:rsid w:val="00F43B2A"/>
    <w:rsid w:val="00F44C62"/>
    <w:rsid w:val="00F452BE"/>
    <w:rsid w:val="00F7052A"/>
    <w:rsid w:val="00F713EA"/>
    <w:rsid w:val="00F729D0"/>
    <w:rsid w:val="00F81977"/>
    <w:rsid w:val="00F84809"/>
    <w:rsid w:val="00F8594A"/>
    <w:rsid w:val="00F87C27"/>
    <w:rsid w:val="00F97117"/>
    <w:rsid w:val="00FA245E"/>
    <w:rsid w:val="00FA2F59"/>
    <w:rsid w:val="00FA5121"/>
    <w:rsid w:val="00FA5394"/>
    <w:rsid w:val="00FB0B51"/>
    <w:rsid w:val="00FB0EE5"/>
    <w:rsid w:val="00FB463E"/>
    <w:rsid w:val="00FB5D49"/>
    <w:rsid w:val="00FC4A03"/>
    <w:rsid w:val="00FD2F21"/>
    <w:rsid w:val="00FD5DBA"/>
    <w:rsid w:val="00FE07AC"/>
    <w:rsid w:val="00FE3E95"/>
    <w:rsid w:val="00FE6B41"/>
    <w:rsid w:val="00FF1594"/>
    <w:rsid w:val="00FF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C634B"/>
  <w15:docId w15:val="{61B2F3FA-DE0A-4E42-91B0-DACDC810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ind w:left="2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4"/>
      <w:ind w:left="641" w:hanging="3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B7926"/>
    <w:rPr>
      <w:color w:val="0000FF"/>
      <w:u w:val="single"/>
    </w:rPr>
  </w:style>
  <w:style w:type="paragraph" w:styleId="Header">
    <w:name w:val="header"/>
    <w:basedOn w:val="Normal"/>
    <w:link w:val="HeaderChar"/>
    <w:uiPriority w:val="99"/>
    <w:unhideWhenUsed/>
    <w:rsid w:val="00BA7AD9"/>
    <w:pPr>
      <w:tabs>
        <w:tab w:val="center" w:pos="4513"/>
        <w:tab w:val="right" w:pos="9026"/>
      </w:tabs>
    </w:pPr>
  </w:style>
  <w:style w:type="character" w:customStyle="1" w:styleId="HeaderChar">
    <w:name w:val="Header Char"/>
    <w:basedOn w:val="DefaultParagraphFont"/>
    <w:link w:val="Header"/>
    <w:uiPriority w:val="99"/>
    <w:rsid w:val="00BA7AD9"/>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BA7AD9"/>
    <w:pPr>
      <w:tabs>
        <w:tab w:val="center" w:pos="4513"/>
        <w:tab w:val="right" w:pos="9026"/>
      </w:tabs>
    </w:pPr>
  </w:style>
  <w:style w:type="character" w:customStyle="1" w:styleId="FooterChar">
    <w:name w:val="Footer Char"/>
    <w:basedOn w:val="DefaultParagraphFont"/>
    <w:link w:val="Footer"/>
    <w:uiPriority w:val="99"/>
    <w:rsid w:val="00BA7AD9"/>
    <w:rPr>
      <w:rFonts w:ascii="Trebuchet MS" w:eastAsia="Trebuchet MS" w:hAnsi="Trebuchet MS" w:cs="Trebuchet MS"/>
      <w:lang w:val="en-GB" w:eastAsia="en-GB" w:bidi="en-GB"/>
    </w:rPr>
  </w:style>
  <w:style w:type="character" w:styleId="UnresolvedMention">
    <w:name w:val="Unresolved Mention"/>
    <w:basedOn w:val="DefaultParagraphFont"/>
    <w:uiPriority w:val="99"/>
    <w:semiHidden/>
    <w:unhideWhenUsed/>
    <w:rsid w:val="00EA06E5"/>
    <w:rPr>
      <w:color w:val="605E5C"/>
      <w:shd w:val="clear" w:color="auto" w:fill="E1DFDD"/>
    </w:rPr>
  </w:style>
  <w:style w:type="table" w:styleId="TableGrid">
    <w:name w:val="Table Grid"/>
    <w:basedOn w:val="TableNormal"/>
    <w:uiPriority w:val="39"/>
    <w:rsid w:val="00F8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7D97"/>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5881">
      <w:bodyDiv w:val="1"/>
      <w:marLeft w:val="0"/>
      <w:marRight w:val="0"/>
      <w:marTop w:val="0"/>
      <w:marBottom w:val="0"/>
      <w:divBdr>
        <w:top w:val="none" w:sz="0" w:space="0" w:color="auto"/>
        <w:left w:val="none" w:sz="0" w:space="0" w:color="auto"/>
        <w:bottom w:val="none" w:sz="0" w:space="0" w:color="auto"/>
        <w:right w:val="none" w:sz="0" w:space="0" w:color="auto"/>
      </w:divBdr>
    </w:div>
    <w:div w:id="416291032">
      <w:bodyDiv w:val="1"/>
      <w:marLeft w:val="0"/>
      <w:marRight w:val="0"/>
      <w:marTop w:val="0"/>
      <w:marBottom w:val="0"/>
      <w:divBdr>
        <w:top w:val="none" w:sz="0" w:space="0" w:color="auto"/>
        <w:left w:val="none" w:sz="0" w:space="0" w:color="auto"/>
        <w:bottom w:val="none" w:sz="0" w:space="0" w:color="auto"/>
        <w:right w:val="none" w:sz="0" w:space="0" w:color="auto"/>
      </w:divBdr>
    </w:div>
    <w:div w:id="971711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bid-to-supply-skills-bootcamps" TargetMode="External"/><Relationship Id="rId13" Type="http://schemas.openxmlformats.org/officeDocument/2006/relationships/hyperlink" Target="mailto:sara.hobson@lincolnshire.gov.uk" TargetMode="External"/><Relationship Id="rId18" Type="http://schemas.openxmlformats.org/officeDocument/2006/relationships/hyperlink" Target="https://www.gov.uk/view-right-to-work" TargetMode="External"/><Relationship Id="rId3" Type="http://schemas.openxmlformats.org/officeDocument/2006/relationships/settings" Target="settings.xml"/><Relationship Id="rId21" Type="http://schemas.openxmlformats.org/officeDocument/2006/relationships/hyperlink" Target="https://www.instituteforapprenticeships.org/occupational-maps/" TargetMode="External"/><Relationship Id="rId7" Type="http://schemas.openxmlformats.org/officeDocument/2006/relationships/image" Target="media/image1.jpeg"/><Relationship Id="rId12" Type="http://schemas.openxmlformats.org/officeDocument/2006/relationships/hyperlink" Target="mailto:clare.hughes@lincolnshire.gov.uk" TargetMode="External"/><Relationship Id="rId17" Type="http://schemas.openxmlformats.org/officeDocument/2006/relationships/hyperlink" Target="https://www.gov.uk/view-right-to-work"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gov.uk/government/publications/guide-to-the-general-data-protection-regul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aterlincslep@lincolnshire.co.uk"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ov.uk/government/publications/adult-education-budget-aeb-funding-rules-2022-to-2023/adult-education-budget-aeb-funding-rules-2022-to-2023" TargetMode="External"/><Relationship Id="rId4" Type="http://schemas.openxmlformats.org/officeDocument/2006/relationships/webSettings" Target="webSettings.xml"/><Relationship Id="rId9" Type="http://schemas.openxmlformats.org/officeDocument/2006/relationships/hyperlink" Target="https://www.ukrlp.co.uk/"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14</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Hughes</dc:creator>
  <cp:lastModifiedBy>Clare Hughes</cp:lastModifiedBy>
  <cp:revision>204</cp:revision>
  <dcterms:created xsi:type="dcterms:W3CDTF">2023-09-11T08:05:00Z</dcterms:created>
  <dcterms:modified xsi:type="dcterms:W3CDTF">2023-09-12T17:28:00Z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for Microsoft 365</vt:lpwstr>
  </property>
  <property fmtid="{D5CDD505-2E9C-101B-9397-08002B2CF9AE}" pid="4" name="LastSaved">
    <vt:filetime>2023-03-01T00:00:00Z</vt:filetime>
  </property>
</Properties>
</file>