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390" w:rsidRPr="00B24172" w:rsidRDefault="0045296B">
      <w:pPr>
        <w:rPr>
          <w:rFonts w:ascii="Trebuchet MS" w:hAnsi="Trebuchet MS"/>
        </w:rPr>
      </w:pPr>
      <w:bookmarkStart w:id="0" w:name="_GoBack"/>
      <w:bookmarkEnd w:id="0"/>
      <w:r w:rsidRPr="00B24172">
        <w:rPr>
          <w:rFonts w:ascii="Trebuchet MS" w:hAnsi="Trebuchet MS"/>
          <w:noProof/>
          <w:lang w:eastAsia="en-GB"/>
        </w:rPr>
        <w:drawing>
          <wp:anchor distT="0" distB="0" distL="114300" distR="114300" simplePos="0" relativeHeight="251659264" behindDoc="1" locked="0" layoutInCell="1" allowOverlap="1" wp14:anchorId="4707B3D4" wp14:editId="0D8A9B38">
            <wp:simplePos x="0" y="0"/>
            <wp:positionH relativeFrom="column">
              <wp:posOffset>-817458</wp:posOffset>
            </wp:positionH>
            <wp:positionV relativeFrom="paragraph">
              <wp:posOffset>-942975</wp:posOffset>
            </wp:positionV>
            <wp:extent cx="7618045" cy="10771505"/>
            <wp:effectExtent l="0" t="0" r="254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 Page-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18045" cy="10771505"/>
                    </a:xfrm>
                    <a:prstGeom prst="rect">
                      <a:avLst/>
                    </a:prstGeom>
                  </pic:spPr>
                </pic:pic>
              </a:graphicData>
            </a:graphic>
            <wp14:sizeRelH relativeFrom="margin">
              <wp14:pctWidth>0</wp14:pctWidth>
            </wp14:sizeRelH>
            <wp14:sizeRelV relativeFrom="margin">
              <wp14:pctHeight>0</wp14:pctHeight>
            </wp14:sizeRelV>
          </wp:anchor>
        </w:drawing>
      </w:r>
    </w:p>
    <w:p w:rsidR="00433390" w:rsidRPr="00B24172" w:rsidRDefault="00BF669B">
      <w:pPr>
        <w:rPr>
          <w:rFonts w:ascii="Trebuchet MS" w:hAnsi="Trebuchet MS"/>
        </w:rPr>
      </w:pPr>
      <w:r w:rsidRPr="00B24172">
        <w:rPr>
          <w:rFonts w:ascii="Trebuchet MS" w:hAnsi="Trebuchet MS"/>
          <w:b/>
          <w:noProof/>
          <w:color w:val="595959" w:themeColor="text1" w:themeTint="A6"/>
          <w:lang w:eastAsia="en-GB"/>
        </w:rPr>
        <mc:AlternateContent>
          <mc:Choice Requires="wps">
            <w:drawing>
              <wp:anchor distT="0" distB="0" distL="114300" distR="114300" simplePos="0" relativeHeight="251661312" behindDoc="1" locked="0" layoutInCell="1" allowOverlap="1" wp14:anchorId="19716699" wp14:editId="2E79B85A">
                <wp:simplePos x="0" y="0"/>
                <wp:positionH relativeFrom="column">
                  <wp:posOffset>-523875</wp:posOffset>
                </wp:positionH>
                <wp:positionV relativeFrom="paragraph">
                  <wp:posOffset>2466975</wp:posOffset>
                </wp:positionV>
                <wp:extent cx="6927850" cy="26574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6927850" cy="265747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45296B" w:rsidRPr="00D50EBA" w:rsidRDefault="005C3F6D" w:rsidP="0045296B">
                            <w:pPr>
                              <w:spacing w:after="0"/>
                              <w:rPr>
                                <w:rFonts w:ascii="Trebuchet MS" w:hAnsi="Trebuchet MS" w:cs="Arial"/>
                                <w:b/>
                                <w:color w:val="859FC3"/>
                                <w:spacing w:val="52"/>
                                <w:sz w:val="64"/>
                                <w:szCs w:val="64"/>
                              </w:rPr>
                            </w:pPr>
                            <w:r>
                              <w:rPr>
                                <w:rFonts w:ascii="Trebuchet MS" w:hAnsi="Trebuchet MS" w:cs="Arial"/>
                                <w:b/>
                                <w:color w:val="859FC3"/>
                                <w:spacing w:val="52"/>
                                <w:sz w:val="64"/>
                                <w:szCs w:val="64"/>
                              </w:rPr>
                              <w:t>LEP INVESTMENT</w:t>
                            </w:r>
                            <w:r w:rsidR="0045296B" w:rsidRPr="00D50EBA">
                              <w:rPr>
                                <w:rFonts w:ascii="Trebuchet MS" w:hAnsi="Trebuchet MS" w:cs="Arial"/>
                                <w:b/>
                                <w:color w:val="859FC3"/>
                                <w:spacing w:val="52"/>
                                <w:sz w:val="64"/>
                                <w:szCs w:val="64"/>
                              </w:rPr>
                              <w:t xml:space="preserve"> BOARD</w:t>
                            </w:r>
                          </w:p>
                          <w:p w:rsidR="0045296B" w:rsidRPr="00D50EBA" w:rsidRDefault="00287E2C" w:rsidP="0045296B">
                            <w:pPr>
                              <w:spacing w:after="60"/>
                              <w:rPr>
                                <w:rFonts w:ascii="Trebuchet MS" w:hAnsi="Trebuchet MS" w:cs="Arial"/>
                                <w:color w:val="859FC3"/>
                                <w:spacing w:val="52"/>
                                <w:sz w:val="44"/>
                                <w:szCs w:val="30"/>
                              </w:rPr>
                            </w:pPr>
                            <w:r>
                              <w:rPr>
                                <w:rFonts w:ascii="Trebuchet MS" w:hAnsi="Trebuchet MS" w:cs="Arial"/>
                                <w:color w:val="859FC3"/>
                                <w:spacing w:val="52"/>
                                <w:sz w:val="44"/>
                                <w:szCs w:val="30"/>
                              </w:rPr>
                              <w:t>10</w:t>
                            </w:r>
                            <w:r w:rsidRPr="00287E2C">
                              <w:rPr>
                                <w:rFonts w:ascii="Trebuchet MS" w:hAnsi="Trebuchet MS" w:cs="Arial"/>
                                <w:color w:val="859FC3"/>
                                <w:spacing w:val="52"/>
                                <w:sz w:val="44"/>
                                <w:szCs w:val="30"/>
                                <w:vertAlign w:val="superscript"/>
                              </w:rPr>
                              <w:t>th</w:t>
                            </w:r>
                            <w:r>
                              <w:rPr>
                                <w:rFonts w:ascii="Trebuchet MS" w:hAnsi="Trebuchet MS" w:cs="Arial"/>
                                <w:color w:val="859FC3"/>
                                <w:spacing w:val="52"/>
                                <w:sz w:val="44"/>
                                <w:szCs w:val="30"/>
                              </w:rPr>
                              <w:t xml:space="preserve"> January 2019</w:t>
                            </w:r>
                          </w:p>
                          <w:p w:rsidR="006B6F7A" w:rsidRDefault="00287E2C" w:rsidP="0045296B">
                            <w:pPr>
                              <w:spacing w:after="60"/>
                              <w:rPr>
                                <w:rFonts w:ascii="Trebuchet MS" w:hAnsi="Trebuchet MS" w:cs="Arial"/>
                                <w:color w:val="859FC3"/>
                                <w:spacing w:val="52"/>
                                <w:sz w:val="44"/>
                                <w:szCs w:val="30"/>
                              </w:rPr>
                            </w:pPr>
                            <w:r>
                              <w:rPr>
                                <w:rFonts w:ascii="Trebuchet MS" w:hAnsi="Trebuchet MS" w:cs="Arial"/>
                                <w:color w:val="859FC3"/>
                                <w:spacing w:val="52"/>
                                <w:sz w:val="44"/>
                                <w:szCs w:val="30"/>
                              </w:rPr>
                              <w:t>Room 118, County Offices, Newland, Lincoln, LN1 1YL</w:t>
                            </w:r>
                          </w:p>
                          <w:p w:rsidR="00EC697E" w:rsidRPr="00D50EBA" w:rsidRDefault="00EC697E" w:rsidP="0045296B">
                            <w:pPr>
                              <w:spacing w:after="60"/>
                              <w:rPr>
                                <w:rFonts w:ascii="Trebuchet MS" w:hAnsi="Trebuchet MS" w:cs="Arial"/>
                                <w:color w:val="859FC3"/>
                                <w:spacing w:val="52"/>
                                <w:sz w:val="44"/>
                                <w:szCs w:val="30"/>
                              </w:rPr>
                            </w:pPr>
                            <w:r w:rsidRPr="00D50EBA">
                              <w:rPr>
                                <w:rFonts w:ascii="Trebuchet MS" w:hAnsi="Trebuchet MS" w:cs="Arial"/>
                                <w:color w:val="859FC3"/>
                                <w:spacing w:val="52"/>
                                <w:sz w:val="44"/>
                                <w:szCs w:val="30"/>
                              </w:rPr>
                              <w:t>Draft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25pt;margin-top:194.25pt;width:545.5pt;height:20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" filled="f" stroked="f">
                <v:textbox>
                  <w:txbxContent>
                    <w:p w:rsidR="0045296B" w:rsidRPr="00D50EBA" w:rsidRDefault="005C3F6D" w:rsidP="0045296B">
                      <w:pPr>
                        <w:spacing w:after="0"/>
                        <w:rPr>
                          <w:rFonts w:ascii="Trebuchet MS" w:hAnsi="Trebuchet MS" w:cs="Arial"/>
                          <w:b/>
                          <w:color w:val="859FC3"/>
                          <w:spacing w:val="52"/>
                          <w:sz w:val="64"/>
                          <w:szCs w:val="64"/>
                        </w:rPr>
                      </w:pPr>
                      <w:r>
                        <w:rPr>
                          <w:rFonts w:ascii="Trebuchet MS" w:hAnsi="Trebuchet MS" w:cs="Arial"/>
                          <w:b/>
                          <w:color w:val="859FC3"/>
                          <w:spacing w:val="52"/>
                          <w:sz w:val="64"/>
                          <w:szCs w:val="64"/>
                        </w:rPr>
                        <w:t>LEP INVESTMENT</w:t>
                      </w:r>
                      <w:r w:rsidR="0045296B" w:rsidRPr="00D50EBA">
                        <w:rPr>
                          <w:rFonts w:ascii="Trebuchet MS" w:hAnsi="Trebuchet MS" w:cs="Arial"/>
                          <w:b/>
                          <w:color w:val="859FC3"/>
                          <w:spacing w:val="52"/>
                          <w:sz w:val="64"/>
                          <w:szCs w:val="64"/>
                        </w:rPr>
                        <w:t xml:space="preserve"> BOARD</w:t>
                      </w:r>
                    </w:p>
                    <w:p w:rsidR="0045296B" w:rsidRPr="00D50EBA" w:rsidRDefault="00287E2C" w:rsidP="0045296B">
                      <w:pPr>
                        <w:spacing w:after="60"/>
                        <w:rPr>
                          <w:rFonts w:ascii="Trebuchet MS" w:hAnsi="Trebuchet MS" w:cs="Arial"/>
                          <w:color w:val="859FC3"/>
                          <w:spacing w:val="52"/>
                          <w:sz w:val="44"/>
                          <w:szCs w:val="30"/>
                        </w:rPr>
                      </w:pPr>
                      <w:r>
                        <w:rPr>
                          <w:rFonts w:ascii="Trebuchet MS" w:hAnsi="Trebuchet MS" w:cs="Arial"/>
                          <w:color w:val="859FC3"/>
                          <w:spacing w:val="52"/>
                          <w:sz w:val="44"/>
                          <w:szCs w:val="30"/>
                        </w:rPr>
                        <w:t>10</w:t>
                      </w:r>
                      <w:r w:rsidRPr="00287E2C">
                        <w:rPr>
                          <w:rFonts w:ascii="Trebuchet MS" w:hAnsi="Trebuchet MS" w:cs="Arial"/>
                          <w:color w:val="859FC3"/>
                          <w:spacing w:val="52"/>
                          <w:sz w:val="44"/>
                          <w:szCs w:val="30"/>
                          <w:vertAlign w:val="superscript"/>
                        </w:rPr>
                        <w:t>th</w:t>
                      </w:r>
                      <w:r>
                        <w:rPr>
                          <w:rFonts w:ascii="Trebuchet MS" w:hAnsi="Trebuchet MS" w:cs="Arial"/>
                          <w:color w:val="859FC3"/>
                          <w:spacing w:val="52"/>
                          <w:sz w:val="44"/>
                          <w:szCs w:val="30"/>
                        </w:rPr>
                        <w:t xml:space="preserve"> January 2019</w:t>
                      </w:r>
                    </w:p>
                    <w:p w:rsidR="006B6F7A" w:rsidRDefault="00287E2C" w:rsidP="0045296B">
                      <w:pPr>
                        <w:spacing w:after="60"/>
                        <w:rPr>
                          <w:rFonts w:ascii="Trebuchet MS" w:hAnsi="Trebuchet MS" w:cs="Arial"/>
                          <w:color w:val="859FC3"/>
                          <w:spacing w:val="52"/>
                          <w:sz w:val="44"/>
                          <w:szCs w:val="30"/>
                        </w:rPr>
                      </w:pPr>
                      <w:r>
                        <w:rPr>
                          <w:rFonts w:ascii="Trebuchet MS" w:hAnsi="Trebuchet MS" w:cs="Arial"/>
                          <w:color w:val="859FC3"/>
                          <w:spacing w:val="52"/>
                          <w:sz w:val="44"/>
                          <w:szCs w:val="30"/>
                        </w:rPr>
                        <w:t>Room 118, County Offices, Newland, Lincoln, LN1 1YL</w:t>
                      </w:r>
                    </w:p>
                    <w:p w:rsidR="00EC697E" w:rsidRPr="00D50EBA" w:rsidRDefault="00EC697E" w:rsidP="0045296B">
                      <w:pPr>
                        <w:spacing w:after="60"/>
                        <w:rPr>
                          <w:rFonts w:ascii="Trebuchet MS" w:hAnsi="Trebuchet MS" w:cs="Arial"/>
                          <w:color w:val="859FC3"/>
                          <w:spacing w:val="52"/>
                          <w:sz w:val="44"/>
                          <w:szCs w:val="30"/>
                        </w:rPr>
                      </w:pPr>
                      <w:r w:rsidRPr="00D50EBA">
                        <w:rPr>
                          <w:rFonts w:ascii="Trebuchet MS" w:hAnsi="Trebuchet MS" w:cs="Arial"/>
                          <w:color w:val="859FC3"/>
                          <w:spacing w:val="52"/>
                          <w:sz w:val="44"/>
                          <w:szCs w:val="30"/>
                        </w:rPr>
                        <w:t>Draft Minutes</w:t>
                      </w:r>
                    </w:p>
                  </w:txbxContent>
                </v:textbox>
              </v:shape>
            </w:pict>
          </mc:Fallback>
        </mc:AlternateContent>
      </w:r>
      <w:r w:rsidR="00433390" w:rsidRPr="00B24172">
        <w:rPr>
          <w:rFonts w:ascii="Trebuchet MS" w:hAnsi="Trebuchet MS"/>
        </w:rPr>
        <w:br w:type="page"/>
      </w:r>
    </w:p>
    <w:p w:rsidR="000479B5" w:rsidRPr="00B24172" w:rsidRDefault="000479B5" w:rsidP="000479B5">
      <w:pPr>
        <w:rPr>
          <w:rFonts w:ascii="Trebuchet MS" w:hAnsi="Trebuchet MS" w:cs="Arial"/>
          <w:b/>
        </w:rPr>
      </w:pPr>
      <w:r w:rsidRPr="00B24172">
        <w:rPr>
          <w:rFonts w:ascii="Trebuchet MS" w:hAnsi="Trebuchet MS" w:cs="Arial"/>
          <w:noProof/>
          <w:lang w:eastAsia="en-GB"/>
        </w:rPr>
        <w:lastRenderedPageBreak/>
        <w:drawing>
          <wp:anchor distT="0" distB="0" distL="114300" distR="114300" simplePos="0" relativeHeight="251663360" behindDoc="1" locked="0" layoutInCell="1" allowOverlap="1" wp14:anchorId="0EA21417" wp14:editId="7AE95D17">
            <wp:simplePos x="0" y="0"/>
            <wp:positionH relativeFrom="column">
              <wp:posOffset>-819150</wp:posOffset>
            </wp:positionH>
            <wp:positionV relativeFrom="paragraph">
              <wp:posOffset>-11639550</wp:posOffset>
            </wp:positionV>
            <wp:extent cx="7617460" cy="1077150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 Page-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17460" cy="10771505"/>
                    </a:xfrm>
                    <a:prstGeom prst="rect">
                      <a:avLst/>
                    </a:prstGeom>
                  </pic:spPr>
                </pic:pic>
              </a:graphicData>
            </a:graphic>
            <wp14:sizeRelH relativeFrom="margin">
              <wp14:pctWidth>0</wp14:pctWidth>
            </wp14:sizeRelH>
            <wp14:sizeRelV relativeFrom="margin">
              <wp14:pctHeight>0</wp14:pctHeight>
            </wp14:sizeRelV>
          </wp:anchor>
        </w:drawing>
      </w:r>
      <w:r w:rsidRPr="00B24172">
        <w:rPr>
          <w:rFonts w:ascii="Trebuchet MS" w:hAnsi="Trebuchet MS" w:cs="Arial"/>
          <w:b/>
        </w:rPr>
        <w:t>Draft Minutes</w:t>
      </w:r>
    </w:p>
    <w:tbl>
      <w:tblPr>
        <w:tblStyle w:val="TableGrid"/>
        <w:tblW w:w="10065" w:type="dxa"/>
        <w:tblInd w:w="-176" w:type="dxa"/>
        <w:tblLook w:val="04A0" w:firstRow="1" w:lastRow="0" w:firstColumn="1" w:lastColumn="0" w:noHBand="0" w:noVBand="1"/>
      </w:tblPr>
      <w:tblGrid>
        <w:gridCol w:w="8222"/>
        <w:gridCol w:w="1843"/>
      </w:tblGrid>
      <w:tr w:rsidR="000479B5" w:rsidRPr="00B24172" w:rsidTr="00423381">
        <w:tc>
          <w:tcPr>
            <w:tcW w:w="10065" w:type="dxa"/>
            <w:gridSpan w:val="2"/>
          </w:tcPr>
          <w:p w:rsidR="000479B5" w:rsidRPr="00B24172" w:rsidRDefault="000479B5" w:rsidP="00423381">
            <w:pPr>
              <w:rPr>
                <w:rFonts w:ascii="Trebuchet MS" w:hAnsi="Trebuchet MS" w:cs="Arial"/>
                <w:u w:val="single"/>
              </w:rPr>
            </w:pPr>
            <w:r w:rsidRPr="00B24172">
              <w:rPr>
                <w:rFonts w:ascii="Trebuchet MS" w:hAnsi="Trebuchet MS" w:cs="Arial"/>
                <w:u w:val="single"/>
              </w:rPr>
              <w:t>Present:</w:t>
            </w:r>
          </w:p>
          <w:p w:rsidR="000479B5" w:rsidRPr="00B24172" w:rsidRDefault="000479B5" w:rsidP="00423381">
            <w:pPr>
              <w:rPr>
                <w:rFonts w:ascii="Trebuchet MS" w:hAnsi="Trebuchet MS" w:cs="Arial"/>
                <w:u w:val="single"/>
              </w:rPr>
            </w:pPr>
          </w:p>
          <w:p w:rsidR="000479B5" w:rsidRPr="00B24172" w:rsidRDefault="000479B5" w:rsidP="00423381">
            <w:pPr>
              <w:rPr>
                <w:rFonts w:ascii="Trebuchet MS" w:hAnsi="Trebuchet MS" w:cs="Arial"/>
              </w:rPr>
            </w:pPr>
            <w:r w:rsidRPr="00B24172">
              <w:rPr>
                <w:rFonts w:ascii="Trebuchet MS" w:hAnsi="Trebuchet MS" w:cs="Arial"/>
                <w:u w:val="single"/>
              </w:rPr>
              <w:t xml:space="preserve">Board Directors: </w:t>
            </w:r>
            <w:r w:rsidRPr="00B24172">
              <w:rPr>
                <w:rFonts w:ascii="Trebuchet MS" w:hAnsi="Trebuchet MS" w:cs="Arial"/>
              </w:rPr>
              <w:t>Ursula Li</w:t>
            </w:r>
            <w:r w:rsidR="006B6F7A" w:rsidRPr="00B24172">
              <w:rPr>
                <w:rFonts w:ascii="Trebuchet MS" w:hAnsi="Trebuchet MS" w:cs="Arial"/>
              </w:rPr>
              <w:t xml:space="preserve">dbetter (Chair) (Lincs Co-op), </w:t>
            </w:r>
            <w:r w:rsidRPr="00B24172">
              <w:rPr>
                <w:rFonts w:ascii="Trebuchet MS" w:hAnsi="Trebuchet MS" w:cs="Arial"/>
              </w:rPr>
              <w:t xml:space="preserve">Cllr Peter Wheatley (NELC), </w:t>
            </w:r>
          </w:p>
          <w:p w:rsidR="000479B5" w:rsidRPr="00B24172" w:rsidRDefault="00DF253F" w:rsidP="00423381">
            <w:pPr>
              <w:rPr>
                <w:rFonts w:ascii="Trebuchet MS" w:hAnsi="Trebuchet MS" w:cs="Arial"/>
                <w:u w:val="single"/>
              </w:rPr>
            </w:pPr>
            <w:r w:rsidRPr="00B24172">
              <w:rPr>
                <w:rFonts w:ascii="Trebuchet MS" w:hAnsi="Trebuchet MS" w:cs="Arial"/>
              </w:rPr>
              <w:t>Chris Baron (</w:t>
            </w:r>
            <w:proofErr w:type="spellStart"/>
            <w:r w:rsidRPr="00B24172">
              <w:rPr>
                <w:rFonts w:ascii="Trebuchet MS" w:hAnsi="Trebuchet MS" w:cs="Arial"/>
              </w:rPr>
              <w:t>Butlins</w:t>
            </w:r>
            <w:proofErr w:type="spellEnd"/>
            <w:r w:rsidR="00C82F26" w:rsidRPr="00B24172">
              <w:rPr>
                <w:rFonts w:ascii="Trebuchet MS" w:hAnsi="Trebuchet MS" w:cs="Arial"/>
              </w:rPr>
              <w:t xml:space="preserve"> – by phone</w:t>
            </w:r>
            <w:r w:rsidRPr="00B24172">
              <w:rPr>
                <w:rFonts w:ascii="Trebuchet MS" w:hAnsi="Trebuchet MS" w:cs="Arial"/>
              </w:rPr>
              <w:t>),</w:t>
            </w:r>
            <w:r w:rsidR="000479B5" w:rsidRPr="00B24172">
              <w:rPr>
                <w:rFonts w:ascii="Trebuchet MS" w:hAnsi="Trebuchet MS" w:cs="Arial"/>
              </w:rPr>
              <w:t xml:space="preserve"> </w:t>
            </w:r>
            <w:r w:rsidRPr="00B24172">
              <w:rPr>
                <w:rFonts w:ascii="Trebuchet MS" w:hAnsi="Trebuchet MS" w:cs="Arial"/>
              </w:rPr>
              <w:t>Pete Moore (Section 151 Officer)</w:t>
            </w:r>
            <w:r w:rsidR="006B6F7A" w:rsidRPr="00B24172">
              <w:rPr>
                <w:rFonts w:ascii="Trebuchet MS" w:hAnsi="Trebuchet MS" w:cs="Arial"/>
              </w:rPr>
              <w:t>, Pat Doody (Nat West)</w:t>
            </w:r>
            <w:r w:rsidR="008016F9" w:rsidRPr="00B24172">
              <w:rPr>
                <w:rFonts w:ascii="Trebuchet MS" w:hAnsi="Trebuchet MS" w:cs="Arial"/>
              </w:rPr>
              <w:t xml:space="preserve">, </w:t>
            </w:r>
          </w:p>
          <w:p w:rsidR="000479B5" w:rsidRPr="00B24172" w:rsidRDefault="000479B5" w:rsidP="00423381">
            <w:pPr>
              <w:rPr>
                <w:rFonts w:ascii="Trebuchet MS" w:hAnsi="Trebuchet MS" w:cs="Arial"/>
              </w:rPr>
            </w:pPr>
          </w:p>
          <w:p w:rsidR="000479B5" w:rsidRPr="00B24172" w:rsidRDefault="006B6F7A" w:rsidP="00423381">
            <w:pPr>
              <w:rPr>
                <w:rFonts w:ascii="Trebuchet MS" w:hAnsi="Trebuchet MS" w:cs="Arial"/>
              </w:rPr>
            </w:pPr>
            <w:r w:rsidRPr="00B24172">
              <w:rPr>
                <w:rFonts w:ascii="Trebuchet MS" w:hAnsi="Trebuchet MS" w:cs="Arial"/>
                <w:u w:val="single"/>
              </w:rPr>
              <w:t>LEP Officers</w:t>
            </w:r>
            <w:r w:rsidR="000479B5" w:rsidRPr="00B24172">
              <w:rPr>
                <w:rFonts w:ascii="Trebuchet MS" w:hAnsi="Trebuchet MS" w:cs="Arial"/>
                <w:u w:val="single"/>
              </w:rPr>
              <w:t>:</w:t>
            </w:r>
            <w:r w:rsidR="00E637A5" w:rsidRPr="00B24172">
              <w:rPr>
                <w:rFonts w:ascii="Trebuchet MS" w:hAnsi="Trebuchet MS" w:cs="Arial"/>
              </w:rPr>
              <w:t xml:space="preserve"> </w:t>
            </w:r>
            <w:r w:rsidR="00287E2C" w:rsidRPr="00B24172">
              <w:rPr>
                <w:rFonts w:ascii="Trebuchet MS" w:hAnsi="Trebuchet MS" w:cs="Arial"/>
              </w:rPr>
              <w:t xml:space="preserve">Ruth Carver, </w:t>
            </w:r>
            <w:r w:rsidR="000479B5" w:rsidRPr="00B24172">
              <w:rPr>
                <w:rFonts w:ascii="Trebuchet MS" w:hAnsi="Trebuchet MS" w:cs="Arial"/>
              </w:rPr>
              <w:t>Halina Davies,</w:t>
            </w:r>
            <w:r w:rsidRPr="00B24172">
              <w:rPr>
                <w:rFonts w:ascii="Trebuchet MS" w:hAnsi="Trebuchet MS" w:cs="Arial"/>
              </w:rPr>
              <w:t xml:space="preserve"> </w:t>
            </w:r>
            <w:r w:rsidR="00287E2C" w:rsidRPr="00B24172">
              <w:rPr>
                <w:rFonts w:ascii="Trebuchet MS" w:hAnsi="Trebuchet MS" w:cs="Arial"/>
              </w:rPr>
              <w:t xml:space="preserve">Linsay HillPritchard, </w:t>
            </w:r>
            <w:r w:rsidR="008016F9" w:rsidRPr="00B24172">
              <w:rPr>
                <w:rFonts w:ascii="Trebuchet MS" w:hAnsi="Trebuchet MS" w:cs="Arial"/>
              </w:rPr>
              <w:t>Sue Groves</w:t>
            </w:r>
            <w:r w:rsidR="000479B5" w:rsidRPr="00B24172">
              <w:rPr>
                <w:rFonts w:ascii="Trebuchet MS" w:hAnsi="Trebuchet MS" w:cs="Arial"/>
              </w:rPr>
              <w:t>(Note Taker)</w:t>
            </w:r>
          </w:p>
          <w:p w:rsidR="00DF253F" w:rsidRPr="00B24172" w:rsidRDefault="00DF253F" w:rsidP="00423381">
            <w:pPr>
              <w:rPr>
                <w:rFonts w:ascii="Trebuchet MS" w:hAnsi="Trebuchet MS" w:cs="Arial"/>
                <w:u w:val="single"/>
              </w:rPr>
            </w:pPr>
          </w:p>
          <w:p w:rsidR="000479B5" w:rsidRPr="00B24172" w:rsidRDefault="00FA2314" w:rsidP="00423381">
            <w:pPr>
              <w:rPr>
                <w:rFonts w:ascii="Trebuchet MS" w:hAnsi="Trebuchet MS" w:cs="Arial"/>
              </w:rPr>
            </w:pPr>
            <w:r w:rsidRPr="00B24172">
              <w:rPr>
                <w:rFonts w:ascii="Trebuchet MS" w:hAnsi="Trebuchet MS" w:cs="Arial"/>
                <w:u w:val="single"/>
              </w:rPr>
              <w:t>Observer</w:t>
            </w:r>
            <w:r w:rsidR="008016F9" w:rsidRPr="00B24172">
              <w:rPr>
                <w:rFonts w:ascii="Trebuchet MS" w:hAnsi="Trebuchet MS" w:cs="Arial"/>
                <w:u w:val="single"/>
              </w:rPr>
              <w:t>:</w:t>
            </w:r>
            <w:r w:rsidR="00287E2C" w:rsidRPr="00B24172">
              <w:rPr>
                <w:rFonts w:ascii="Trebuchet MS" w:hAnsi="Trebuchet MS" w:cs="Arial"/>
                <w:i/>
              </w:rPr>
              <w:t xml:space="preserve">  </w:t>
            </w:r>
            <w:r w:rsidR="00287E2C" w:rsidRPr="00B24172">
              <w:rPr>
                <w:rFonts w:ascii="Trebuchet MS" w:hAnsi="Trebuchet MS" w:cs="Arial"/>
              </w:rPr>
              <w:t>Pete Holmes (BEIS</w:t>
            </w:r>
            <w:r w:rsidR="00C82F26" w:rsidRPr="00B24172">
              <w:rPr>
                <w:rFonts w:ascii="Trebuchet MS" w:hAnsi="Trebuchet MS" w:cs="Arial"/>
              </w:rPr>
              <w:t xml:space="preserve"> – by phone</w:t>
            </w:r>
            <w:r w:rsidR="00287E2C" w:rsidRPr="00B24172">
              <w:rPr>
                <w:rFonts w:ascii="Trebuchet MS" w:hAnsi="Trebuchet MS" w:cs="Arial"/>
              </w:rPr>
              <w:t>)</w:t>
            </w:r>
          </w:p>
          <w:p w:rsidR="00DF253F" w:rsidRPr="00B24172" w:rsidRDefault="00DF253F" w:rsidP="00423381">
            <w:pPr>
              <w:rPr>
                <w:rFonts w:ascii="Trebuchet MS" w:hAnsi="Trebuchet MS" w:cs="Arial"/>
                <w:u w:val="single"/>
              </w:rPr>
            </w:pPr>
          </w:p>
          <w:p w:rsidR="000479B5" w:rsidRPr="00B24172" w:rsidRDefault="000479B5" w:rsidP="00423381">
            <w:pPr>
              <w:rPr>
                <w:rFonts w:ascii="Trebuchet MS" w:hAnsi="Trebuchet MS" w:cs="Arial"/>
              </w:rPr>
            </w:pPr>
            <w:r w:rsidRPr="00B24172">
              <w:rPr>
                <w:rFonts w:ascii="Trebuchet MS" w:hAnsi="Trebuchet MS" w:cs="Arial"/>
                <w:u w:val="single"/>
              </w:rPr>
              <w:t>Apologies:</w:t>
            </w:r>
            <w:r w:rsidRPr="00B24172">
              <w:rPr>
                <w:rFonts w:ascii="Trebuchet MS" w:hAnsi="Trebuchet MS" w:cs="Arial"/>
              </w:rPr>
              <w:t xml:space="preserve">  </w:t>
            </w:r>
            <w:r w:rsidR="00287E2C" w:rsidRPr="00B24172">
              <w:rPr>
                <w:rFonts w:ascii="Trebuchet MS" w:hAnsi="Trebuchet MS" w:cs="Arial"/>
              </w:rPr>
              <w:t xml:space="preserve">Cllr Colin Davie (LCC), </w:t>
            </w:r>
            <w:r w:rsidR="008016F9" w:rsidRPr="00B24172">
              <w:rPr>
                <w:rFonts w:ascii="Trebuchet MS" w:hAnsi="Trebuchet MS" w:cs="Arial"/>
              </w:rPr>
              <w:t>Cllr Rob Waltham</w:t>
            </w:r>
            <w:r w:rsidR="00C82F26" w:rsidRPr="00B24172">
              <w:rPr>
                <w:rFonts w:ascii="Trebuchet MS" w:hAnsi="Trebuchet MS" w:cs="Arial"/>
              </w:rPr>
              <w:t xml:space="preserve"> (NLC)</w:t>
            </w:r>
          </w:p>
          <w:p w:rsidR="000479B5" w:rsidRPr="00B24172" w:rsidRDefault="000479B5" w:rsidP="00DF253F">
            <w:pPr>
              <w:rPr>
                <w:rFonts w:ascii="Trebuchet MS" w:hAnsi="Trebuchet MS"/>
              </w:rPr>
            </w:pPr>
          </w:p>
        </w:tc>
      </w:tr>
      <w:tr w:rsidR="000479B5" w:rsidRPr="00B24172" w:rsidTr="00423381">
        <w:tc>
          <w:tcPr>
            <w:tcW w:w="10065" w:type="dxa"/>
            <w:gridSpan w:val="2"/>
          </w:tcPr>
          <w:p w:rsidR="000479B5" w:rsidRPr="00B24172" w:rsidRDefault="000479B5" w:rsidP="00423381">
            <w:pPr>
              <w:rPr>
                <w:rFonts w:ascii="Trebuchet MS" w:hAnsi="Trebuchet MS" w:cs="Arial"/>
                <w:b/>
                <w:u w:val="single"/>
              </w:rPr>
            </w:pPr>
            <w:r w:rsidRPr="00B24172">
              <w:rPr>
                <w:rFonts w:ascii="Trebuchet MS" w:hAnsi="Trebuchet MS" w:cs="Arial"/>
                <w:b/>
                <w:u w:val="single"/>
              </w:rPr>
              <w:t>Welcome by the Chair</w:t>
            </w:r>
          </w:p>
          <w:p w:rsidR="000479B5" w:rsidRPr="00B24172" w:rsidRDefault="000479B5" w:rsidP="00423381">
            <w:pPr>
              <w:rPr>
                <w:rFonts w:ascii="Trebuchet MS" w:hAnsi="Trebuchet MS" w:cs="Arial"/>
                <w:b/>
                <w:u w:val="single"/>
              </w:rPr>
            </w:pPr>
            <w:r w:rsidRPr="00B24172">
              <w:rPr>
                <w:rFonts w:ascii="Trebuchet MS" w:hAnsi="Trebuchet MS" w:cs="Arial"/>
                <w:b/>
                <w:u w:val="single"/>
              </w:rPr>
              <w:t>Apologies and Declarations of Interest</w:t>
            </w:r>
          </w:p>
          <w:p w:rsidR="000479B5" w:rsidRPr="00B24172" w:rsidRDefault="000479B5" w:rsidP="00423381">
            <w:pPr>
              <w:rPr>
                <w:rFonts w:ascii="Trebuchet MS" w:hAnsi="Trebuchet MS" w:cs="Arial"/>
                <w:b/>
                <w:u w:val="single"/>
              </w:rPr>
            </w:pPr>
          </w:p>
          <w:p w:rsidR="000479B5" w:rsidRPr="00B24172" w:rsidRDefault="000479B5" w:rsidP="00423381">
            <w:pPr>
              <w:rPr>
                <w:rFonts w:ascii="Trebuchet MS" w:hAnsi="Trebuchet MS" w:cs="Arial"/>
              </w:rPr>
            </w:pPr>
            <w:r w:rsidRPr="00B24172">
              <w:rPr>
                <w:rFonts w:ascii="Trebuchet MS" w:hAnsi="Trebuchet MS" w:cs="Arial"/>
              </w:rPr>
              <w:t>Formal apologies were recei</w:t>
            </w:r>
            <w:r w:rsidR="00A03F36" w:rsidRPr="00B24172">
              <w:rPr>
                <w:rFonts w:ascii="Trebuchet MS" w:hAnsi="Trebuchet MS" w:cs="Arial"/>
              </w:rPr>
              <w:t>ved from the following</w:t>
            </w:r>
            <w:r w:rsidRPr="00B24172">
              <w:rPr>
                <w:rFonts w:ascii="Trebuchet MS" w:hAnsi="Trebuchet MS" w:cs="Arial"/>
              </w:rPr>
              <w:t>:</w:t>
            </w:r>
          </w:p>
          <w:p w:rsidR="000479B5" w:rsidRPr="00B24172" w:rsidRDefault="00C82F26" w:rsidP="00423381">
            <w:pPr>
              <w:rPr>
                <w:rFonts w:ascii="Trebuchet MS" w:hAnsi="Trebuchet MS" w:cs="Arial"/>
              </w:rPr>
            </w:pPr>
            <w:r w:rsidRPr="00B24172">
              <w:rPr>
                <w:rFonts w:ascii="Trebuchet MS" w:hAnsi="Trebuchet MS" w:cs="Arial"/>
              </w:rPr>
              <w:t>Cllr Colin Davie and Cllr Rob Waltham</w:t>
            </w:r>
          </w:p>
          <w:p w:rsidR="00DF253F" w:rsidRPr="00B24172" w:rsidRDefault="00DF253F" w:rsidP="00423381">
            <w:pPr>
              <w:rPr>
                <w:rFonts w:ascii="Trebuchet MS" w:hAnsi="Trebuchet MS" w:cs="Arial"/>
              </w:rPr>
            </w:pPr>
          </w:p>
          <w:p w:rsidR="000479B5" w:rsidRPr="00B24172" w:rsidRDefault="000479B5" w:rsidP="00423381">
            <w:pPr>
              <w:rPr>
                <w:rFonts w:ascii="Trebuchet MS" w:hAnsi="Trebuchet MS" w:cs="Arial"/>
                <w:b/>
              </w:rPr>
            </w:pPr>
            <w:r w:rsidRPr="00B24172">
              <w:rPr>
                <w:rFonts w:ascii="Trebuchet MS" w:hAnsi="Trebuchet MS" w:cs="Arial"/>
                <w:b/>
              </w:rPr>
              <w:t>Declarations of Interest:</w:t>
            </w:r>
          </w:p>
          <w:p w:rsidR="007974E5" w:rsidRPr="00B24172" w:rsidRDefault="007974E5" w:rsidP="00423381">
            <w:pPr>
              <w:rPr>
                <w:rFonts w:ascii="Trebuchet MS" w:hAnsi="Trebuchet MS" w:cs="Arial"/>
                <w:b/>
              </w:rPr>
            </w:pPr>
          </w:p>
          <w:p w:rsidR="007974E5" w:rsidRPr="00B24172" w:rsidRDefault="00C82F26" w:rsidP="007974E5">
            <w:pPr>
              <w:rPr>
                <w:rFonts w:ascii="Trebuchet MS" w:hAnsi="Trebuchet MS" w:cs="Arial"/>
              </w:rPr>
            </w:pPr>
            <w:r w:rsidRPr="00B24172">
              <w:rPr>
                <w:rFonts w:ascii="Trebuchet MS" w:hAnsi="Trebuchet MS" w:cs="Arial"/>
              </w:rPr>
              <w:t>Ursula Lidbetter declared a potential interest regarding the Growth Deal project in Gainsborough and Pat Doody</w:t>
            </w:r>
            <w:r w:rsidR="007974E5" w:rsidRPr="00B24172">
              <w:rPr>
                <w:rFonts w:ascii="Trebuchet MS" w:hAnsi="Trebuchet MS" w:cs="Arial"/>
              </w:rPr>
              <w:t xml:space="preserve"> declared an interest on </w:t>
            </w:r>
            <w:r w:rsidR="005C0FC0" w:rsidRPr="00B24172">
              <w:rPr>
                <w:rFonts w:ascii="Trebuchet MS" w:hAnsi="Trebuchet MS" w:cs="Arial"/>
              </w:rPr>
              <w:t xml:space="preserve">Paper </w:t>
            </w:r>
            <w:r w:rsidRPr="00B24172">
              <w:rPr>
                <w:rFonts w:ascii="Trebuchet MS" w:hAnsi="Trebuchet MS" w:cs="Arial"/>
              </w:rPr>
              <w:t>2</w:t>
            </w:r>
            <w:r w:rsidR="005C0FC0" w:rsidRPr="00B24172">
              <w:rPr>
                <w:rFonts w:ascii="Trebuchet MS" w:hAnsi="Trebuchet MS" w:cs="Arial"/>
              </w:rPr>
              <w:t xml:space="preserve"> (</w:t>
            </w:r>
            <w:r w:rsidR="003D0EA6">
              <w:rPr>
                <w:rFonts w:ascii="Trebuchet MS" w:hAnsi="Trebuchet MS" w:cs="Arial"/>
              </w:rPr>
              <w:t xml:space="preserve">Natwest/RBS provide banking </w:t>
            </w:r>
            <w:r w:rsidR="00B91315" w:rsidRPr="00B24172">
              <w:rPr>
                <w:rFonts w:ascii="Trebuchet MS" w:hAnsi="Trebuchet MS" w:cs="Arial"/>
              </w:rPr>
              <w:t xml:space="preserve">to </w:t>
            </w:r>
            <w:r w:rsidR="00752F1C" w:rsidRPr="00B24172">
              <w:rPr>
                <w:rFonts w:ascii="Trebuchet MS" w:hAnsi="Trebuchet MS" w:cs="Arial"/>
              </w:rPr>
              <w:t>Wise Software UK Ltd</w:t>
            </w:r>
            <w:r w:rsidR="00B91315" w:rsidRPr="00B24172">
              <w:rPr>
                <w:rFonts w:ascii="Trebuchet MS" w:hAnsi="Trebuchet MS" w:cs="Arial"/>
              </w:rPr>
              <w:t>).</w:t>
            </w:r>
          </w:p>
          <w:p w:rsidR="002350E0" w:rsidRPr="00B24172" w:rsidRDefault="002350E0" w:rsidP="00423381">
            <w:pPr>
              <w:rPr>
                <w:rFonts w:ascii="Trebuchet MS" w:hAnsi="Trebuchet MS" w:cs="Arial"/>
              </w:rPr>
            </w:pPr>
          </w:p>
          <w:p w:rsidR="000479B5" w:rsidRPr="00B24172" w:rsidRDefault="000479B5" w:rsidP="00423381">
            <w:pPr>
              <w:rPr>
                <w:rFonts w:ascii="Trebuchet MS" w:hAnsi="Trebuchet MS" w:cs="Arial"/>
              </w:rPr>
            </w:pPr>
            <w:r w:rsidRPr="00B24172">
              <w:rPr>
                <w:rFonts w:ascii="Trebuchet MS" w:hAnsi="Trebuchet MS" w:cs="Arial"/>
              </w:rPr>
              <w:t>Full declarations of interest can be found at</w:t>
            </w:r>
          </w:p>
          <w:p w:rsidR="000479B5" w:rsidRPr="00B24172" w:rsidRDefault="007D1480" w:rsidP="00423381">
            <w:pPr>
              <w:rPr>
                <w:rStyle w:val="Hyperlink"/>
                <w:rFonts w:ascii="Trebuchet MS" w:hAnsi="Trebuchet MS" w:cs="Arial"/>
              </w:rPr>
            </w:pPr>
            <w:hyperlink r:id="rId10" w:history="1">
              <w:r w:rsidR="000479B5" w:rsidRPr="00B24172">
                <w:rPr>
                  <w:rStyle w:val="Hyperlink"/>
                  <w:rFonts w:ascii="Trebuchet MS" w:hAnsi="Trebuchet MS" w:cs="Arial"/>
                </w:rPr>
                <w:t>https://www.greaterlincolnshirelep.co.uk/documents/declarations-of-interest-register-nov-2016/</w:t>
              </w:r>
            </w:hyperlink>
          </w:p>
          <w:p w:rsidR="000479B5" w:rsidRPr="00B24172" w:rsidRDefault="000479B5" w:rsidP="00423381">
            <w:pPr>
              <w:rPr>
                <w:rFonts w:ascii="Trebuchet MS" w:hAnsi="Trebuchet MS" w:cs="Arial"/>
              </w:rPr>
            </w:pPr>
          </w:p>
          <w:p w:rsidR="000479B5" w:rsidRPr="00B24172" w:rsidRDefault="000479B5" w:rsidP="00423381">
            <w:pPr>
              <w:rPr>
                <w:rFonts w:ascii="Trebuchet MS" w:hAnsi="Trebuchet MS" w:cs="Arial"/>
              </w:rPr>
            </w:pPr>
            <w:r w:rsidRPr="00B24172">
              <w:rPr>
                <w:rFonts w:ascii="Trebuchet MS" w:hAnsi="Trebuchet MS" w:cs="Arial"/>
              </w:rPr>
              <w:t xml:space="preserve">The board were reminded that declarations of interest are required as part of LEP governance and must be submitted at least annually, and if anything changes to </w:t>
            </w:r>
            <w:r w:rsidR="00E637A5" w:rsidRPr="00B24172">
              <w:rPr>
                <w:rFonts w:ascii="Trebuchet MS" w:hAnsi="Trebuchet MS" w:cs="Arial"/>
              </w:rPr>
              <w:t xml:space="preserve">notify </w:t>
            </w:r>
            <w:r w:rsidRPr="00B24172">
              <w:rPr>
                <w:rFonts w:ascii="Trebuchet MS" w:hAnsi="Trebuchet MS" w:cs="Arial"/>
              </w:rPr>
              <w:t xml:space="preserve">the LEP office at the earliest convenience. </w:t>
            </w:r>
          </w:p>
          <w:p w:rsidR="000479B5" w:rsidRPr="00B24172" w:rsidRDefault="000479B5" w:rsidP="007974E5">
            <w:pPr>
              <w:rPr>
                <w:rFonts w:ascii="Trebuchet MS" w:hAnsi="Trebuchet MS" w:cs="Arial"/>
                <w:u w:val="single"/>
              </w:rPr>
            </w:pPr>
          </w:p>
        </w:tc>
      </w:tr>
      <w:tr w:rsidR="000479B5" w:rsidRPr="00B24172" w:rsidTr="00423381">
        <w:tc>
          <w:tcPr>
            <w:tcW w:w="8222" w:type="dxa"/>
          </w:tcPr>
          <w:p w:rsidR="000479B5" w:rsidRPr="00B24172" w:rsidRDefault="000479B5" w:rsidP="00423381">
            <w:pPr>
              <w:rPr>
                <w:rFonts w:ascii="Trebuchet MS" w:hAnsi="Trebuchet MS" w:cs="Arial"/>
                <w:b/>
                <w:u w:val="single"/>
              </w:rPr>
            </w:pPr>
            <w:r w:rsidRPr="00B24172">
              <w:rPr>
                <w:rFonts w:ascii="Trebuchet MS" w:hAnsi="Trebuchet MS" w:cs="Arial"/>
                <w:b/>
                <w:u w:val="single"/>
              </w:rPr>
              <w:t>Minutes and Matters Arising</w:t>
            </w:r>
          </w:p>
          <w:p w:rsidR="000479B5" w:rsidRPr="00B24172" w:rsidRDefault="000479B5" w:rsidP="00423381">
            <w:pPr>
              <w:rPr>
                <w:rFonts w:ascii="Trebuchet MS" w:hAnsi="Trebuchet MS" w:cs="Arial"/>
                <w:b/>
                <w:u w:val="single"/>
              </w:rPr>
            </w:pPr>
          </w:p>
          <w:p w:rsidR="000479B5" w:rsidRPr="00B24172" w:rsidRDefault="000479B5" w:rsidP="00D50EBA">
            <w:pPr>
              <w:rPr>
                <w:rFonts w:ascii="Trebuchet MS" w:hAnsi="Trebuchet MS" w:cs="Arial"/>
              </w:rPr>
            </w:pPr>
            <w:r w:rsidRPr="00B24172">
              <w:rPr>
                <w:rFonts w:ascii="Trebuchet MS" w:hAnsi="Trebuchet MS" w:cs="Arial"/>
              </w:rPr>
              <w:t xml:space="preserve">The minutes of the </w:t>
            </w:r>
            <w:r w:rsidR="00C82F26" w:rsidRPr="00B24172">
              <w:rPr>
                <w:rFonts w:ascii="Trebuchet MS" w:hAnsi="Trebuchet MS" w:cs="Arial"/>
              </w:rPr>
              <w:t>29</w:t>
            </w:r>
            <w:r w:rsidR="00C82F26" w:rsidRPr="00B24172">
              <w:rPr>
                <w:rFonts w:ascii="Trebuchet MS" w:hAnsi="Trebuchet MS" w:cs="Arial"/>
                <w:vertAlign w:val="superscript"/>
              </w:rPr>
              <w:t>th</w:t>
            </w:r>
            <w:r w:rsidR="00C82F26" w:rsidRPr="00B24172">
              <w:rPr>
                <w:rFonts w:ascii="Trebuchet MS" w:hAnsi="Trebuchet MS" w:cs="Arial"/>
              </w:rPr>
              <w:t xml:space="preserve"> October </w:t>
            </w:r>
            <w:r w:rsidRPr="00B24172">
              <w:rPr>
                <w:rFonts w:ascii="Trebuchet MS" w:hAnsi="Trebuchet MS" w:cs="Arial"/>
              </w:rPr>
              <w:t xml:space="preserve">2018 were accepted </w:t>
            </w:r>
            <w:r w:rsidR="005C0FC0" w:rsidRPr="00B24172">
              <w:rPr>
                <w:rFonts w:ascii="Trebuchet MS" w:hAnsi="Trebuchet MS" w:cs="Arial"/>
              </w:rPr>
              <w:t>as</w:t>
            </w:r>
            <w:r w:rsidRPr="00B24172">
              <w:rPr>
                <w:rFonts w:ascii="Trebuchet MS" w:hAnsi="Trebuchet MS" w:cs="Arial"/>
              </w:rPr>
              <w:t xml:space="preserve"> a true record</w:t>
            </w:r>
            <w:r w:rsidR="00C82F26" w:rsidRPr="00B24172">
              <w:rPr>
                <w:rFonts w:ascii="Trebuchet MS" w:hAnsi="Trebuchet MS" w:cs="Arial"/>
              </w:rPr>
              <w:t xml:space="preserve"> with minor amendments</w:t>
            </w:r>
            <w:r w:rsidRPr="00B24172">
              <w:rPr>
                <w:rFonts w:ascii="Trebuchet MS" w:hAnsi="Trebuchet MS" w:cs="Arial"/>
              </w:rPr>
              <w:t xml:space="preserve"> and can be published on the website.  </w:t>
            </w:r>
            <w:r w:rsidR="00824938" w:rsidRPr="00B24172">
              <w:rPr>
                <w:rFonts w:ascii="Trebuchet MS" w:hAnsi="Trebuchet MS" w:cs="Arial"/>
              </w:rPr>
              <w:t xml:space="preserve"> </w:t>
            </w:r>
          </w:p>
          <w:p w:rsidR="00D50EBA" w:rsidRPr="00B24172" w:rsidRDefault="00D50EBA" w:rsidP="003608AA">
            <w:pPr>
              <w:rPr>
                <w:rFonts w:ascii="Trebuchet MS" w:hAnsi="Trebuchet MS" w:cs="Arial"/>
              </w:rPr>
            </w:pPr>
          </w:p>
        </w:tc>
        <w:tc>
          <w:tcPr>
            <w:tcW w:w="1843" w:type="dxa"/>
          </w:tcPr>
          <w:p w:rsidR="000479B5" w:rsidRPr="00B24172" w:rsidRDefault="006A7B2C" w:rsidP="00423381">
            <w:pPr>
              <w:rPr>
                <w:rFonts w:ascii="Trebuchet MS" w:hAnsi="Trebuchet MS" w:cs="Arial"/>
                <w:b/>
                <w:u w:val="single"/>
              </w:rPr>
            </w:pPr>
            <w:r w:rsidRPr="00B24172">
              <w:rPr>
                <w:rFonts w:ascii="Trebuchet MS" w:hAnsi="Trebuchet MS" w:cs="Arial"/>
                <w:b/>
                <w:u w:val="single"/>
              </w:rPr>
              <w:t>Action</w:t>
            </w:r>
          </w:p>
          <w:p w:rsidR="002350E0" w:rsidRPr="00B24172" w:rsidRDefault="002350E0" w:rsidP="00423381">
            <w:pPr>
              <w:rPr>
                <w:rFonts w:ascii="Trebuchet MS" w:hAnsi="Trebuchet MS" w:cs="Arial"/>
              </w:rPr>
            </w:pPr>
          </w:p>
          <w:p w:rsidR="006A7B2C" w:rsidRPr="00B24172" w:rsidRDefault="002350E0" w:rsidP="00423381">
            <w:pPr>
              <w:rPr>
                <w:rFonts w:ascii="Trebuchet MS" w:hAnsi="Trebuchet MS" w:cs="Arial"/>
              </w:rPr>
            </w:pPr>
            <w:r w:rsidRPr="00B24172">
              <w:rPr>
                <w:rFonts w:ascii="Trebuchet MS" w:hAnsi="Trebuchet MS" w:cs="Arial"/>
              </w:rPr>
              <w:t>P</w:t>
            </w:r>
            <w:r w:rsidR="006A7B2C" w:rsidRPr="00B24172">
              <w:rPr>
                <w:rFonts w:ascii="Trebuchet MS" w:hAnsi="Trebuchet MS" w:cs="Arial"/>
              </w:rPr>
              <w:t>ublish</w:t>
            </w:r>
          </w:p>
          <w:p w:rsidR="006A7B2C" w:rsidRPr="00B24172" w:rsidRDefault="006A7B2C" w:rsidP="00423381">
            <w:pPr>
              <w:rPr>
                <w:rFonts w:ascii="Trebuchet MS" w:hAnsi="Trebuchet MS" w:cs="Arial"/>
                <w:b/>
                <w:u w:val="single"/>
              </w:rPr>
            </w:pPr>
          </w:p>
        </w:tc>
      </w:tr>
    </w:tbl>
    <w:tbl>
      <w:tblPr>
        <w:tblStyle w:val="TableGrid1"/>
        <w:tblW w:w="10065" w:type="dxa"/>
        <w:tblInd w:w="-176" w:type="dxa"/>
        <w:tblLook w:val="04A0" w:firstRow="1" w:lastRow="0" w:firstColumn="1" w:lastColumn="0" w:noHBand="0" w:noVBand="1"/>
      </w:tblPr>
      <w:tblGrid>
        <w:gridCol w:w="10065"/>
      </w:tblGrid>
      <w:tr w:rsidR="006A7B2C" w:rsidRPr="00B24172" w:rsidTr="00395736">
        <w:tc>
          <w:tcPr>
            <w:tcW w:w="10065" w:type="dxa"/>
          </w:tcPr>
          <w:p w:rsidR="006A7B2C" w:rsidRPr="00B24172" w:rsidRDefault="006A7B2C" w:rsidP="00423381">
            <w:pPr>
              <w:rPr>
                <w:rFonts w:ascii="Trebuchet MS" w:hAnsi="Trebuchet MS" w:cs="Arial"/>
                <w:b/>
                <w:u w:val="single"/>
              </w:rPr>
            </w:pPr>
            <w:r w:rsidRPr="00B24172">
              <w:rPr>
                <w:rFonts w:ascii="Trebuchet MS" w:hAnsi="Trebuchet MS" w:cs="Arial"/>
                <w:b/>
                <w:u w:val="single"/>
              </w:rPr>
              <w:t xml:space="preserve">Paper </w:t>
            </w:r>
            <w:r w:rsidR="00C82F26" w:rsidRPr="00B24172">
              <w:rPr>
                <w:rFonts w:ascii="Trebuchet MS" w:hAnsi="Trebuchet MS" w:cs="Arial"/>
                <w:b/>
                <w:u w:val="single"/>
              </w:rPr>
              <w:t>4</w:t>
            </w:r>
            <w:r w:rsidRPr="00B24172">
              <w:rPr>
                <w:rFonts w:ascii="Trebuchet MS" w:hAnsi="Trebuchet MS" w:cs="Arial"/>
                <w:b/>
                <w:u w:val="single"/>
              </w:rPr>
              <w:t xml:space="preserve"> – </w:t>
            </w:r>
            <w:r w:rsidR="00B24172" w:rsidRPr="00B24172">
              <w:rPr>
                <w:rFonts w:ascii="Trebuchet MS" w:hAnsi="Trebuchet MS" w:cs="Arial"/>
                <w:b/>
                <w:u w:val="single"/>
              </w:rPr>
              <w:t>Skills Capital Investment Fund Programme</w:t>
            </w:r>
            <w:r w:rsidR="003D0EA6">
              <w:rPr>
                <w:rFonts w:ascii="Trebuchet MS" w:hAnsi="Trebuchet MS" w:cs="Arial"/>
                <w:b/>
                <w:u w:val="single"/>
              </w:rPr>
              <w:t xml:space="preserve"> – Decision </w:t>
            </w:r>
          </w:p>
          <w:p w:rsidR="006A7B2C" w:rsidRPr="00081502" w:rsidRDefault="00FF199F" w:rsidP="00081502">
            <w:pPr>
              <w:rPr>
                <w:rFonts w:ascii="Trebuchet MS" w:hAnsi="Trebuchet MS"/>
              </w:rPr>
            </w:pPr>
            <w:r w:rsidRPr="00081502">
              <w:rPr>
                <w:rFonts w:ascii="Trebuchet MS" w:hAnsi="Trebuchet MS"/>
              </w:rPr>
              <w:t>A paper and supporting due diligence appraisal report were presented and discussed for</w:t>
            </w:r>
            <w:r w:rsidR="00B24172" w:rsidRPr="00081502">
              <w:rPr>
                <w:rFonts w:ascii="Trebuchet MS" w:hAnsi="Trebuchet MS"/>
              </w:rPr>
              <w:t xml:space="preserve"> approval </w:t>
            </w:r>
            <w:r w:rsidRPr="00081502">
              <w:rPr>
                <w:rFonts w:ascii="Trebuchet MS" w:hAnsi="Trebuchet MS"/>
              </w:rPr>
              <w:t xml:space="preserve">of </w:t>
            </w:r>
            <w:r w:rsidR="00B24172" w:rsidRPr="00081502">
              <w:rPr>
                <w:rFonts w:ascii="Trebuchet MS" w:hAnsi="Trebuchet MS"/>
              </w:rPr>
              <w:t xml:space="preserve">the North Lincolnshire Higher Level Technical, Business Skills and Innovation Hub (TBSIH) Project in Scunthorpe </w:t>
            </w:r>
            <w:r w:rsidRPr="00081502">
              <w:rPr>
                <w:rFonts w:ascii="Trebuchet MS" w:hAnsi="Trebuchet MS"/>
              </w:rPr>
              <w:t>to enter into contracting stage.</w:t>
            </w:r>
          </w:p>
          <w:p w:rsidR="00B24172" w:rsidRPr="00081502" w:rsidRDefault="00B24172" w:rsidP="00081502">
            <w:pPr>
              <w:rPr>
                <w:rFonts w:ascii="Trebuchet MS" w:hAnsi="Trebuchet MS"/>
              </w:rPr>
            </w:pPr>
          </w:p>
          <w:p w:rsidR="004C18C9" w:rsidRPr="00081502" w:rsidRDefault="004C18C9" w:rsidP="00081502">
            <w:pPr>
              <w:rPr>
                <w:rFonts w:ascii="Trebuchet MS" w:hAnsi="Trebuchet MS"/>
              </w:rPr>
            </w:pPr>
            <w:r w:rsidRPr="00081502">
              <w:rPr>
                <w:rFonts w:ascii="Trebuchet MS" w:hAnsi="Trebuchet MS"/>
              </w:rPr>
              <w:t>At the 8</w:t>
            </w:r>
            <w:r w:rsidRPr="00081502">
              <w:rPr>
                <w:rFonts w:ascii="Trebuchet MS" w:hAnsi="Trebuchet MS"/>
                <w:vertAlign w:val="superscript"/>
              </w:rPr>
              <w:t>th</w:t>
            </w:r>
            <w:r w:rsidRPr="00081502">
              <w:rPr>
                <w:rFonts w:ascii="Trebuchet MS" w:hAnsi="Trebuchet MS"/>
              </w:rPr>
              <w:t xml:space="preserve"> March Investment Board, Board members approved a programme approach to the Skills Capital Investment fund, formally agreei</w:t>
            </w:r>
            <w:r w:rsidR="00FF199F" w:rsidRPr="00081502">
              <w:rPr>
                <w:rFonts w:ascii="Trebuchet MS" w:hAnsi="Trebuchet MS"/>
              </w:rPr>
              <w:t>ng £7.34m towards the programme. The</w:t>
            </w:r>
            <w:r w:rsidRPr="00081502">
              <w:rPr>
                <w:rFonts w:ascii="Trebuchet MS" w:hAnsi="Trebuchet MS"/>
              </w:rPr>
              <w:t xml:space="preserve"> TBSIH scheme was one of the four projects awarded an allocation, being provisionally offered £1.8m out of the £4m requested due to limitations on the amount of overall funding available within the programme.</w:t>
            </w:r>
          </w:p>
          <w:p w:rsidR="003E773F" w:rsidRPr="00081502" w:rsidRDefault="003E773F" w:rsidP="00081502">
            <w:pPr>
              <w:rPr>
                <w:rFonts w:ascii="Trebuchet MS" w:hAnsi="Trebuchet MS"/>
              </w:rPr>
            </w:pPr>
          </w:p>
          <w:p w:rsidR="003E773F" w:rsidRPr="00081502" w:rsidRDefault="003E773F" w:rsidP="00081502">
            <w:pPr>
              <w:rPr>
                <w:rFonts w:ascii="Trebuchet MS" w:hAnsi="Trebuchet MS"/>
              </w:rPr>
            </w:pPr>
            <w:r w:rsidRPr="00081502">
              <w:rPr>
                <w:rFonts w:ascii="Trebuchet MS" w:hAnsi="Trebuchet MS"/>
              </w:rPr>
              <w:t xml:space="preserve">The project is led by </w:t>
            </w:r>
            <w:r w:rsidR="00FF199F" w:rsidRPr="00081502">
              <w:rPr>
                <w:rFonts w:ascii="Trebuchet MS" w:hAnsi="Trebuchet MS"/>
              </w:rPr>
              <w:t>DN Colleges Group</w:t>
            </w:r>
            <w:r w:rsidRPr="00081502">
              <w:rPr>
                <w:rFonts w:ascii="Trebuchet MS" w:hAnsi="Trebuchet MS"/>
              </w:rPr>
              <w:t xml:space="preserve"> in partnership with the University of Lincoln </w:t>
            </w:r>
            <w:r w:rsidR="00FF199F" w:rsidRPr="00081502">
              <w:rPr>
                <w:rFonts w:ascii="Trebuchet MS" w:hAnsi="Trebuchet MS"/>
              </w:rPr>
              <w:t>and North Lincolnshire Council and it was confirmed in the meeting that</w:t>
            </w:r>
            <w:r w:rsidRPr="00081502">
              <w:rPr>
                <w:rFonts w:ascii="Trebuchet MS" w:hAnsi="Trebuchet MS"/>
              </w:rPr>
              <w:t xml:space="preserve"> DN Colleges Group have agreed in principle the terms for leasing the former Civic Centre from North Lincolnshire Council, </w:t>
            </w:r>
            <w:r w:rsidR="00FF199F" w:rsidRPr="00081502">
              <w:rPr>
                <w:rFonts w:ascii="Trebuchet MS" w:hAnsi="Trebuchet MS"/>
              </w:rPr>
              <w:t xml:space="preserve">in order to accommodate TBSIH. </w:t>
            </w:r>
            <w:r w:rsidRPr="00081502">
              <w:rPr>
                <w:rFonts w:ascii="Trebuchet MS" w:hAnsi="Trebuchet MS"/>
              </w:rPr>
              <w:t xml:space="preserve">The lease is intended to be for a period of 125 years for which the College will be legally obligated to pay </w:t>
            </w:r>
            <w:r w:rsidR="00EB4E37" w:rsidRPr="00081502">
              <w:rPr>
                <w:rFonts w:ascii="Trebuchet MS" w:hAnsi="Trebuchet MS"/>
              </w:rPr>
              <w:t>an annual sum i</w:t>
            </w:r>
            <w:r w:rsidRPr="00081502">
              <w:rPr>
                <w:rFonts w:ascii="Trebuchet MS" w:hAnsi="Trebuchet MS"/>
              </w:rPr>
              <w:t>n terms of a rent to the Council.</w:t>
            </w:r>
          </w:p>
          <w:p w:rsidR="003E773F" w:rsidRDefault="003E773F" w:rsidP="003E773F">
            <w:pPr>
              <w:rPr>
                <w:rFonts w:ascii="Trebuchet MS" w:hAnsi="Trebuchet MS" w:cs="Arial"/>
              </w:rPr>
            </w:pPr>
          </w:p>
          <w:p w:rsidR="003E773F" w:rsidRDefault="003E773F" w:rsidP="003E773F">
            <w:pPr>
              <w:rPr>
                <w:rFonts w:ascii="Trebuchet MS" w:hAnsi="Trebuchet MS" w:cs="Arial"/>
              </w:rPr>
            </w:pPr>
            <w:r>
              <w:rPr>
                <w:rFonts w:ascii="Trebuchet MS" w:hAnsi="Trebuchet MS" w:cs="Arial"/>
              </w:rPr>
              <w:lastRenderedPageBreak/>
              <w:t xml:space="preserve">The total estimated cost of Phase 1 of the scheme is £6.9m and the current position with the funding for the scheme is as follows: </w:t>
            </w:r>
          </w:p>
          <w:p w:rsidR="00EB4E37" w:rsidRDefault="00EB4E37" w:rsidP="003E773F">
            <w:pPr>
              <w:rPr>
                <w:rFonts w:ascii="Trebuchet MS" w:hAnsi="Trebuchet MS" w:cs="Arial"/>
              </w:rPr>
            </w:pPr>
          </w:p>
          <w:p w:rsidR="003E773F" w:rsidRPr="00EB4E37" w:rsidRDefault="00EB4E37" w:rsidP="003E773F">
            <w:pPr>
              <w:rPr>
                <w:rFonts w:ascii="Trebuchet MS" w:hAnsi="Trebuchet MS" w:cs="Arial"/>
                <w:u w:val="single"/>
              </w:rPr>
            </w:pPr>
            <w:r w:rsidRPr="00EB4E37">
              <w:rPr>
                <w:rFonts w:ascii="Trebuchet MS" w:hAnsi="Trebuchet MS" w:cs="Arial"/>
                <w:u w:val="single"/>
              </w:rPr>
              <w:t>LEP Contribution</w:t>
            </w:r>
          </w:p>
          <w:p w:rsidR="003E773F" w:rsidRDefault="003E773F" w:rsidP="003E773F">
            <w:pPr>
              <w:pStyle w:val="ListParagraph"/>
              <w:numPr>
                <w:ilvl w:val="0"/>
                <w:numId w:val="39"/>
              </w:numPr>
              <w:rPr>
                <w:rFonts w:ascii="Trebuchet MS" w:hAnsi="Trebuchet MS" w:cs="Arial"/>
              </w:rPr>
            </w:pPr>
            <w:r w:rsidRPr="003E773F">
              <w:rPr>
                <w:rFonts w:ascii="Trebuchet MS" w:hAnsi="Trebuchet MS" w:cs="Arial"/>
              </w:rPr>
              <w:t>DN Colleges Group</w:t>
            </w:r>
            <w:r w:rsidR="003D0EA6">
              <w:rPr>
                <w:rFonts w:ascii="Trebuchet MS" w:hAnsi="Trebuchet MS" w:cs="Arial"/>
              </w:rPr>
              <w:t xml:space="preserve"> </w:t>
            </w:r>
            <w:proofErr w:type="gramStart"/>
            <w:r w:rsidR="003D0EA6">
              <w:rPr>
                <w:rFonts w:ascii="Trebuchet MS" w:hAnsi="Trebuchet MS" w:cs="Arial"/>
              </w:rPr>
              <w:t>have</w:t>
            </w:r>
            <w:proofErr w:type="gramEnd"/>
            <w:r w:rsidR="003D0EA6">
              <w:rPr>
                <w:rFonts w:ascii="Trebuchet MS" w:hAnsi="Trebuchet MS" w:cs="Arial"/>
              </w:rPr>
              <w:t xml:space="preserve"> asked for</w:t>
            </w:r>
            <w:r w:rsidRPr="003E773F">
              <w:rPr>
                <w:rFonts w:ascii="Trebuchet MS" w:hAnsi="Trebuchet MS" w:cs="Arial"/>
              </w:rPr>
              <w:t xml:space="preserve"> £2.3m from GL</w:t>
            </w:r>
            <w:r w:rsidR="00FF199F">
              <w:rPr>
                <w:rFonts w:ascii="Trebuchet MS" w:hAnsi="Trebuchet MS" w:cs="Arial"/>
              </w:rPr>
              <w:t xml:space="preserve"> </w:t>
            </w:r>
            <w:r w:rsidRPr="003E773F">
              <w:rPr>
                <w:rFonts w:ascii="Trebuchet MS" w:hAnsi="Trebuchet MS" w:cs="Arial"/>
              </w:rPr>
              <w:t>LEP.</w:t>
            </w:r>
          </w:p>
          <w:p w:rsidR="003E773F" w:rsidRDefault="003E773F" w:rsidP="003E773F">
            <w:pPr>
              <w:pStyle w:val="ListParagraph"/>
              <w:numPr>
                <w:ilvl w:val="0"/>
                <w:numId w:val="39"/>
              </w:numPr>
              <w:rPr>
                <w:rFonts w:ascii="Trebuchet MS" w:hAnsi="Trebuchet MS" w:cs="Arial"/>
              </w:rPr>
            </w:pPr>
            <w:r>
              <w:rPr>
                <w:rFonts w:ascii="Trebuchet MS" w:hAnsi="Trebuchet MS" w:cs="Arial"/>
              </w:rPr>
              <w:t>£1.8m is already allocated from GL</w:t>
            </w:r>
            <w:r w:rsidR="00FF199F">
              <w:rPr>
                <w:rFonts w:ascii="Trebuchet MS" w:hAnsi="Trebuchet MS" w:cs="Arial"/>
              </w:rPr>
              <w:t xml:space="preserve"> </w:t>
            </w:r>
            <w:r>
              <w:rPr>
                <w:rFonts w:ascii="Trebuchet MS" w:hAnsi="Trebuchet MS" w:cs="Arial"/>
              </w:rPr>
              <w:t>LEP</w:t>
            </w:r>
            <w:r w:rsidR="003D0EA6">
              <w:rPr>
                <w:rFonts w:ascii="Trebuchet MS" w:hAnsi="Trebuchet MS" w:cs="Arial"/>
              </w:rPr>
              <w:t xml:space="preserve"> in the Skills Capital programme</w:t>
            </w:r>
            <w:r>
              <w:rPr>
                <w:rFonts w:ascii="Trebuchet MS" w:hAnsi="Trebuchet MS" w:cs="Arial"/>
              </w:rPr>
              <w:t xml:space="preserve"> and is fully required for the Phase 1 project.</w:t>
            </w:r>
          </w:p>
          <w:p w:rsidR="00FF199F" w:rsidRDefault="003E773F" w:rsidP="003E773F">
            <w:pPr>
              <w:pStyle w:val="ListParagraph"/>
              <w:numPr>
                <w:ilvl w:val="0"/>
                <w:numId w:val="39"/>
              </w:numPr>
              <w:rPr>
                <w:rFonts w:ascii="Trebuchet MS" w:hAnsi="Trebuchet MS" w:cs="Arial"/>
              </w:rPr>
            </w:pPr>
            <w:r w:rsidRPr="00FF199F">
              <w:rPr>
                <w:rFonts w:ascii="Trebuchet MS" w:hAnsi="Trebuchet MS" w:cs="Arial"/>
              </w:rPr>
              <w:t xml:space="preserve">An additional £200,000 </w:t>
            </w:r>
            <w:r w:rsidR="00FF199F" w:rsidRPr="00FF199F">
              <w:rPr>
                <w:rFonts w:ascii="Trebuchet MS" w:hAnsi="Trebuchet MS" w:cs="Arial"/>
              </w:rPr>
              <w:t>was</w:t>
            </w:r>
            <w:r w:rsidRPr="00FF199F">
              <w:rPr>
                <w:rFonts w:ascii="Trebuchet MS" w:hAnsi="Trebuchet MS" w:cs="Arial"/>
              </w:rPr>
              <w:t xml:space="preserve"> requested and could be provided from currently unallocated funding within the Growth Deal Capital programme.  </w:t>
            </w:r>
            <w:r w:rsidR="00FF199F" w:rsidRPr="00FF199F">
              <w:rPr>
                <w:rFonts w:ascii="Trebuchet MS" w:hAnsi="Trebuchet MS" w:cs="Arial"/>
              </w:rPr>
              <w:t>(</w:t>
            </w:r>
            <w:r w:rsidRPr="00FF199F">
              <w:rPr>
                <w:rFonts w:ascii="Trebuchet MS" w:hAnsi="Trebuchet MS" w:cs="Arial"/>
              </w:rPr>
              <w:t>The Investment Board has previously agreed that should any growth deal funding become available for reallocation</w:t>
            </w:r>
            <w:r w:rsidR="003D0EA6">
              <w:rPr>
                <w:rFonts w:ascii="Trebuchet MS" w:hAnsi="Trebuchet MS" w:cs="Arial"/>
              </w:rPr>
              <w:t xml:space="preserve"> for skills capital decision Jan 2018</w:t>
            </w:r>
            <w:r w:rsidRPr="00FF199F">
              <w:rPr>
                <w:rFonts w:ascii="Trebuchet MS" w:hAnsi="Trebuchet MS" w:cs="Arial"/>
              </w:rPr>
              <w:t>, it can be considered towards existing pipeline schemes</w:t>
            </w:r>
            <w:r w:rsidR="00FF199F" w:rsidRPr="00FF199F">
              <w:rPr>
                <w:rFonts w:ascii="Trebuchet MS" w:hAnsi="Trebuchet MS" w:cs="Arial"/>
              </w:rPr>
              <w:t>)</w:t>
            </w:r>
            <w:r w:rsidRPr="00FF199F">
              <w:rPr>
                <w:rFonts w:ascii="Trebuchet MS" w:hAnsi="Trebuchet MS" w:cs="Arial"/>
              </w:rPr>
              <w:t xml:space="preserve"> </w:t>
            </w:r>
          </w:p>
          <w:p w:rsidR="003E773F" w:rsidRDefault="00EB4E37" w:rsidP="003E773F">
            <w:pPr>
              <w:pStyle w:val="ListParagraph"/>
              <w:numPr>
                <w:ilvl w:val="0"/>
                <w:numId w:val="39"/>
              </w:numPr>
              <w:rPr>
                <w:rFonts w:ascii="Trebuchet MS" w:hAnsi="Trebuchet MS" w:cs="Arial"/>
              </w:rPr>
            </w:pPr>
            <w:r>
              <w:rPr>
                <w:rFonts w:ascii="Trebuchet MS" w:hAnsi="Trebuchet MS" w:cs="Arial"/>
              </w:rPr>
              <w:t xml:space="preserve">The Board were asked if </w:t>
            </w:r>
            <w:r w:rsidR="003E773F" w:rsidRPr="00FF199F">
              <w:rPr>
                <w:rFonts w:ascii="Trebuchet MS" w:hAnsi="Trebuchet MS" w:cs="Arial"/>
              </w:rPr>
              <w:t xml:space="preserve">North Lincolnshire Council, as key partners for the TBSIH scheme, </w:t>
            </w:r>
            <w:r>
              <w:rPr>
                <w:rFonts w:ascii="Trebuchet MS" w:hAnsi="Trebuchet MS" w:cs="Arial"/>
              </w:rPr>
              <w:t>could</w:t>
            </w:r>
            <w:r w:rsidR="003E773F" w:rsidRPr="00FF199F">
              <w:rPr>
                <w:rFonts w:ascii="Trebuchet MS" w:hAnsi="Trebuchet MS" w:cs="Arial"/>
              </w:rPr>
              <w:t xml:space="preserve"> repurpose £300,000 of Growth Deal funding into the TBSIH scheme from the Scunthorpe Town Centre project, given its strategic importance to North Lincolnshire.  </w:t>
            </w:r>
            <w:r>
              <w:rPr>
                <w:rFonts w:ascii="Trebuchet MS" w:hAnsi="Trebuchet MS" w:cs="Arial"/>
              </w:rPr>
              <w:t xml:space="preserve">The </w:t>
            </w:r>
            <w:r w:rsidR="003E773F" w:rsidRPr="00FF199F">
              <w:rPr>
                <w:rFonts w:ascii="Trebuchet MS" w:hAnsi="Trebuchet MS" w:cs="Arial"/>
              </w:rPr>
              <w:t xml:space="preserve"> </w:t>
            </w:r>
            <w:proofErr w:type="spellStart"/>
            <w:r w:rsidR="003E773F" w:rsidRPr="00FF199F">
              <w:rPr>
                <w:rFonts w:ascii="Trebuchet MS" w:hAnsi="Trebuchet MS" w:cs="Arial"/>
              </w:rPr>
              <w:t>the</w:t>
            </w:r>
            <w:proofErr w:type="spellEnd"/>
            <w:r w:rsidR="003E773F" w:rsidRPr="00FF199F">
              <w:rPr>
                <w:rFonts w:ascii="Trebuchet MS" w:hAnsi="Trebuchet MS" w:cs="Arial"/>
              </w:rPr>
              <w:t xml:space="preserve"> Investment Board </w:t>
            </w:r>
            <w:r>
              <w:rPr>
                <w:rFonts w:ascii="Trebuchet MS" w:hAnsi="Trebuchet MS" w:cs="Arial"/>
              </w:rPr>
              <w:t>was</w:t>
            </w:r>
            <w:r w:rsidR="003E773F" w:rsidRPr="00FF199F">
              <w:rPr>
                <w:rFonts w:ascii="Trebuchet MS" w:hAnsi="Trebuchet MS" w:cs="Arial"/>
              </w:rPr>
              <w:t xml:space="preserve"> supportive of this approach, </w:t>
            </w:r>
            <w:r>
              <w:rPr>
                <w:rFonts w:ascii="Trebuchet MS" w:hAnsi="Trebuchet MS" w:cs="Arial"/>
              </w:rPr>
              <w:t xml:space="preserve">and </w:t>
            </w:r>
            <w:r w:rsidR="003E773F" w:rsidRPr="00FF199F">
              <w:rPr>
                <w:rFonts w:ascii="Trebuchet MS" w:hAnsi="Trebuchet MS" w:cs="Arial"/>
              </w:rPr>
              <w:t xml:space="preserve">the £300,000 </w:t>
            </w:r>
            <w:r>
              <w:rPr>
                <w:rFonts w:ascii="Trebuchet MS" w:hAnsi="Trebuchet MS" w:cs="Arial"/>
              </w:rPr>
              <w:t>will</w:t>
            </w:r>
            <w:r w:rsidR="003E773F" w:rsidRPr="00FF199F">
              <w:rPr>
                <w:rFonts w:ascii="Trebuchet MS" w:hAnsi="Trebuchet MS" w:cs="Arial"/>
              </w:rPr>
              <w:t xml:space="preserve"> be taken from Public Realm related costs (£100,000) and the Church Square Extension (£200,000)</w:t>
            </w:r>
            <w:r>
              <w:rPr>
                <w:rFonts w:ascii="Trebuchet MS" w:hAnsi="Trebuchet MS" w:cs="Arial"/>
              </w:rPr>
              <w:t xml:space="preserve">, with </w:t>
            </w:r>
            <w:r w:rsidR="003E773F" w:rsidRPr="00FF199F">
              <w:rPr>
                <w:rFonts w:ascii="Trebuchet MS" w:hAnsi="Trebuchet MS" w:cs="Arial"/>
              </w:rPr>
              <w:t xml:space="preserve">  North Lincolnshire Council </w:t>
            </w:r>
            <w:r>
              <w:rPr>
                <w:rFonts w:ascii="Trebuchet MS" w:hAnsi="Trebuchet MS" w:cs="Arial"/>
              </w:rPr>
              <w:t xml:space="preserve">increasing </w:t>
            </w:r>
            <w:r w:rsidR="003E773F" w:rsidRPr="00FF199F">
              <w:rPr>
                <w:rFonts w:ascii="Trebuchet MS" w:hAnsi="Trebuchet MS" w:cs="Arial"/>
              </w:rPr>
              <w:t>their own future capital programme commitment to the Scunthorpe Town Centre scheme to ensure its continued delivery going forward.</w:t>
            </w:r>
          </w:p>
          <w:p w:rsidR="00EB4E37" w:rsidRPr="00EB4E37" w:rsidRDefault="00EB4E37" w:rsidP="00EB4E37">
            <w:pPr>
              <w:rPr>
                <w:rFonts w:ascii="Trebuchet MS" w:hAnsi="Trebuchet MS" w:cs="Arial"/>
                <w:u w:val="single"/>
              </w:rPr>
            </w:pPr>
            <w:r w:rsidRPr="00EB4E37">
              <w:rPr>
                <w:rFonts w:ascii="Trebuchet MS" w:hAnsi="Trebuchet MS" w:cs="Arial"/>
                <w:u w:val="single"/>
              </w:rPr>
              <w:t>Match Funding</w:t>
            </w:r>
          </w:p>
          <w:p w:rsidR="00B2257A" w:rsidRDefault="00B2257A" w:rsidP="003E773F">
            <w:pPr>
              <w:pStyle w:val="ListParagraph"/>
              <w:numPr>
                <w:ilvl w:val="0"/>
                <w:numId w:val="39"/>
              </w:numPr>
              <w:rPr>
                <w:rFonts w:ascii="Trebuchet MS" w:hAnsi="Trebuchet MS" w:cs="Arial"/>
              </w:rPr>
            </w:pPr>
            <w:r>
              <w:rPr>
                <w:rFonts w:ascii="Trebuchet MS" w:hAnsi="Trebuchet MS" w:cs="Arial"/>
              </w:rPr>
              <w:t>£2m from the DN Colleges Group capital reserves has been approved by the Board of Governors for investment into the scheme.</w:t>
            </w:r>
          </w:p>
          <w:p w:rsidR="004636B9" w:rsidRDefault="00B2257A" w:rsidP="004636B9">
            <w:pPr>
              <w:pStyle w:val="ListParagraph"/>
              <w:numPr>
                <w:ilvl w:val="0"/>
                <w:numId w:val="39"/>
              </w:numPr>
              <w:rPr>
                <w:rFonts w:ascii="Trebuchet MS" w:hAnsi="Trebuchet MS" w:cs="Arial"/>
              </w:rPr>
            </w:pPr>
            <w:r w:rsidRPr="00EB4E37">
              <w:rPr>
                <w:rFonts w:ascii="Trebuchet MS" w:hAnsi="Trebuchet MS" w:cs="Arial"/>
              </w:rPr>
              <w:t xml:space="preserve">£2.6m is to be invested from North Lincolnshire College by way of a loan provided to the DN Colleges Group, which the Council are to secure via prudential borrowing.  </w:t>
            </w:r>
            <w:r w:rsidR="00EB4E37" w:rsidRPr="00EB4E37">
              <w:rPr>
                <w:rFonts w:ascii="Trebuchet MS" w:hAnsi="Trebuchet MS" w:cs="Arial"/>
              </w:rPr>
              <w:t>T</w:t>
            </w:r>
            <w:r w:rsidRPr="00EB4E37">
              <w:rPr>
                <w:rFonts w:ascii="Trebuchet MS" w:hAnsi="Trebuchet MS" w:cs="Arial"/>
              </w:rPr>
              <w:t xml:space="preserve">he College will be required to make an annual repayment, which will be met through the College leasing their existing building.  </w:t>
            </w:r>
          </w:p>
          <w:p w:rsidR="00EB4E37" w:rsidRDefault="00EB4E37" w:rsidP="00EB4E37">
            <w:pPr>
              <w:rPr>
                <w:rFonts w:ascii="Trebuchet MS" w:hAnsi="Trebuchet MS" w:cs="Arial"/>
              </w:rPr>
            </w:pPr>
          </w:p>
          <w:p w:rsidR="00EB4E37" w:rsidRDefault="00EB4E37" w:rsidP="00EB4E37">
            <w:pPr>
              <w:rPr>
                <w:rFonts w:ascii="Trebuchet MS" w:hAnsi="Trebuchet MS" w:cs="Arial"/>
              </w:rPr>
            </w:pPr>
            <w:r>
              <w:rPr>
                <w:rFonts w:ascii="Trebuchet MS" w:hAnsi="Trebuchet MS" w:cs="Arial"/>
              </w:rPr>
              <w:t>The Board were supportive of the scheme, however they raised a number of questions:</w:t>
            </w:r>
          </w:p>
          <w:p w:rsidR="00EB4E37" w:rsidRDefault="00EB4E37" w:rsidP="00EB4E37">
            <w:pPr>
              <w:rPr>
                <w:rFonts w:ascii="Trebuchet MS" w:hAnsi="Trebuchet MS" w:cs="Arial"/>
              </w:rPr>
            </w:pPr>
          </w:p>
          <w:p w:rsidR="00EB4E37" w:rsidRPr="00CF63FD" w:rsidRDefault="00803E48" w:rsidP="00EB4E37">
            <w:pPr>
              <w:rPr>
                <w:rFonts w:ascii="Trebuchet MS" w:hAnsi="Trebuchet MS"/>
              </w:rPr>
            </w:pPr>
            <w:r w:rsidRPr="00CF63FD">
              <w:rPr>
                <w:rFonts w:ascii="Trebuchet MS" w:hAnsi="Trebuchet MS"/>
              </w:rPr>
              <w:t>T</w:t>
            </w:r>
            <w:r w:rsidR="00EB4E37" w:rsidRPr="00CF63FD">
              <w:rPr>
                <w:rFonts w:ascii="Trebuchet MS" w:hAnsi="Trebuchet MS"/>
              </w:rPr>
              <w:t xml:space="preserve">hey asked for written confirmation that North Lincolnshire Council would commit an additional £300,000 of </w:t>
            </w:r>
            <w:r w:rsidRPr="00CF63FD">
              <w:rPr>
                <w:rFonts w:ascii="Trebuchet MS" w:hAnsi="Trebuchet MS"/>
              </w:rPr>
              <w:t>future</w:t>
            </w:r>
            <w:r w:rsidR="00EB4E37" w:rsidRPr="00CF63FD">
              <w:rPr>
                <w:rFonts w:ascii="Trebuchet MS" w:hAnsi="Trebuchet MS"/>
              </w:rPr>
              <w:t xml:space="preserve"> funding into the S</w:t>
            </w:r>
            <w:r w:rsidRPr="00CF63FD">
              <w:rPr>
                <w:rFonts w:ascii="Trebuchet MS" w:hAnsi="Trebuchet MS"/>
              </w:rPr>
              <w:t>cunthorpe T</w:t>
            </w:r>
            <w:r w:rsidR="00EB4E37" w:rsidRPr="00CF63FD">
              <w:rPr>
                <w:rFonts w:ascii="Trebuchet MS" w:hAnsi="Trebuchet MS"/>
              </w:rPr>
              <w:t xml:space="preserve">own Centre scheme to ensure delivery, and that the variation </w:t>
            </w:r>
            <w:r w:rsidRPr="00CF63FD">
              <w:rPr>
                <w:rFonts w:ascii="Trebuchet MS" w:hAnsi="Trebuchet MS"/>
              </w:rPr>
              <w:t xml:space="preserve">required will not affect the milestones </w:t>
            </w:r>
            <w:r w:rsidR="00EB4E37" w:rsidRPr="00CF63FD">
              <w:rPr>
                <w:rFonts w:ascii="Trebuchet MS" w:hAnsi="Trebuchet MS"/>
              </w:rPr>
              <w:t xml:space="preserve">or outputs. </w:t>
            </w:r>
          </w:p>
          <w:p w:rsidR="00803E48" w:rsidRPr="00CF63FD" w:rsidRDefault="00803E48" w:rsidP="00EB4E37">
            <w:pPr>
              <w:rPr>
                <w:rFonts w:ascii="Trebuchet MS" w:hAnsi="Trebuchet MS"/>
              </w:rPr>
            </w:pPr>
          </w:p>
          <w:p w:rsidR="00EB4E37" w:rsidRPr="00CF63FD" w:rsidRDefault="00803E48" w:rsidP="00EB4E37">
            <w:pPr>
              <w:rPr>
                <w:rFonts w:ascii="Trebuchet MS" w:hAnsi="Trebuchet MS"/>
              </w:rPr>
            </w:pPr>
            <w:r w:rsidRPr="00CF63FD">
              <w:rPr>
                <w:rFonts w:ascii="Trebuchet MS" w:hAnsi="Trebuchet MS"/>
              </w:rPr>
              <w:t xml:space="preserve">The Board </w:t>
            </w:r>
            <w:r w:rsidR="00EB4E37" w:rsidRPr="00CF63FD">
              <w:rPr>
                <w:rFonts w:ascii="Trebuchet MS" w:hAnsi="Trebuchet MS"/>
              </w:rPr>
              <w:t>want</w:t>
            </w:r>
            <w:r w:rsidRPr="00CF63FD">
              <w:rPr>
                <w:rFonts w:ascii="Trebuchet MS" w:hAnsi="Trebuchet MS"/>
              </w:rPr>
              <w:t>ed</w:t>
            </w:r>
            <w:r w:rsidR="00EB4E37" w:rsidRPr="00CF63FD">
              <w:rPr>
                <w:rFonts w:ascii="Trebuchet MS" w:hAnsi="Trebuchet MS"/>
              </w:rPr>
              <w:t xml:space="preserve"> to understand what level of financial due diligence N</w:t>
            </w:r>
            <w:r w:rsidRPr="00CF63FD">
              <w:rPr>
                <w:rFonts w:ascii="Trebuchet MS" w:hAnsi="Trebuchet MS"/>
              </w:rPr>
              <w:t xml:space="preserve">orth Lincolnshire Council </w:t>
            </w:r>
            <w:r w:rsidR="00EB4E37" w:rsidRPr="00CF63FD">
              <w:rPr>
                <w:rFonts w:ascii="Trebuchet MS" w:hAnsi="Trebuchet MS"/>
              </w:rPr>
              <w:t xml:space="preserve">has undertaken in </w:t>
            </w:r>
            <w:r w:rsidRPr="00CF63FD">
              <w:rPr>
                <w:rFonts w:ascii="Trebuchet MS" w:hAnsi="Trebuchet MS"/>
              </w:rPr>
              <w:t>offering</w:t>
            </w:r>
            <w:r w:rsidR="00EB4E37" w:rsidRPr="00CF63FD">
              <w:rPr>
                <w:rFonts w:ascii="Trebuchet MS" w:hAnsi="Trebuchet MS"/>
              </w:rPr>
              <w:t xml:space="preserve"> the loan.</w:t>
            </w:r>
          </w:p>
          <w:p w:rsidR="00EB4E37" w:rsidRPr="00CF63FD" w:rsidRDefault="00EB4E37" w:rsidP="00EB4E37">
            <w:pPr>
              <w:rPr>
                <w:rFonts w:ascii="Trebuchet MS" w:hAnsi="Trebuchet MS"/>
              </w:rPr>
            </w:pPr>
          </w:p>
          <w:p w:rsidR="00EB4E37" w:rsidRPr="00CF63FD" w:rsidRDefault="00EB4E37" w:rsidP="00EB4E37">
            <w:pPr>
              <w:rPr>
                <w:rFonts w:ascii="Trebuchet MS" w:hAnsi="Trebuchet MS"/>
              </w:rPr>
            </w:pPr>
            <w:r w:rsidRPr="00CF63FD">
              <w:rPr>
                <w:rFonts w:ascii="Trebuchet MS" w:hAnsi="Trebuchet MS"/>
              </w:rPr>
              <w:t>For the college, the</w:t>
            </w:r>
            <w:r w:rsidR="00803E48" w:rsidRPr="00CF63FD">
              <w:rPr>
                <w:rFonts w:ascii="Trebuchet MS" w:hAnsi="Trebuchet MS"/>
              </w:rPr>
              <w:t xml:space="preserve"> board requested a</w:t>
            </w:r>
            <w:r w:rsidRPr="00CF63FD">
              <w:rPr>
                <w:rFonts w:ascii="Trebuchet MS" w:hAnsi="Trebuchet MS"/>
              </w:rPr>
              <w:t xml:space="preserve"> pre contract condition </w:t>
            </w:r>
            <w:r w:rsidR="00803E48" w:rsidRPr="00CF63FD">
              <w:rPr>
                <w:rFonts w:ascii="Trebuchet MS" w:hAnsi="Trebuchet MS"/>
              </w:rPr>
              <w:t xml:space="preserve">on </w:t>
            </w:r>
            <w:r w:rsidRPr="00CF63FD">
              <w:rPr>
                <w:rFonts w:ascii="Trebuchet MS" w:hAnsi="Trebuchet MS"/>
              </w:rPr>
              <w:t>the collective availability of revenue to support TBISH in the form of a business plan, and the contribution of</w:t>
            </w:r>
            <w:r w:rsidR="00803E48" w:rsidRPr="00CF63FD">
              <w:rPr>
                <w:rFonts w:ascii="Trebuchet MS" w:hAnsi="Trebuchet MS"/>
              </w:rPr>
              <w:t xml:space="preserve"> all </w:t>
            </w:r>
            <w:r w:rsidRPr="00CF63FD">
              <w:rPr>
                <w:rFonts w:ascii="Trebuchet MS" w:hAnsi="Trebuchet MS"/>
              </w:rPr>
              <w:t>partners to this.</w:t>
            </w:r>
            <w:r w:rsidR="00803E48" w:rsidRPr="00CF63FD">
              <w:rPr>
                <w:rFonts w:ascii="Trebuchet MS" w:hAnsi="Trebuchet MS"/>
              </w:rPr>
              <w:t xml:space="preserve"> They also asked </w:t>
            </w:r>
            <w:r w:rsidR="00ED38F8" w:rsidRPr="00CF63FD">
              <w:rPr>
                <w:rFonts w:ascii="Trebuchet MS" w:hAnsi="Trebuchet MS"/>
              </w:rPr>
              <w:t xml:space="preserve">for reassurance </w:t>
            </w:r>
            <w:r w:rsidR="00803E48" w:rsidRPr="00CF63FD">
              <w:rPr>
                <w:rFonts w:ascii="Trebuchet MS" w:hAnsi="Trebuchet MS"/>
              </w:rPr>
              <w:t xml:space="preserve">that </w:t>
            </w:r>
            <w:r w:rsidRPr="00CF63FD">
              <w:rPr>
                <w:rFonts w:ascii="Trebuchet MS" w:hAnsi="Trebuchet MS"/>
              </w:rPr>
              <w:t xml:space="preserve">phase 1 and phase 2 are </w:t>
            </w:r>
            <w:r w:rsidR="00803E48" w:rsidRPr="00CF63FD">
              <w:rPr>
                <w:rFonts w:ascii="Trebuchet MS" w:hAnsi="Trebuchet MS"/>
              </w:rPr>
              <w:t xml:space="preserve">indeed separate. Though indicated in the due diligence report further </w:t>
            </w:r>
            <w:r w:rsidR="00ED38F8" w:rsidRPr="00CF63FD">
              <w:rPr>
                <w:rFonts w:ascii="Trebuchet MS" w:hAnsi="Trebuchet MS"/>
              </w:rPr>
              <w:t>clarification was requested to ensure that should the IOT bid prove unsuccessful Phase 1 would not be at risk.</w:t>
            </w:r>
          </w:p>
          <w:p w:rsidR="00EB4E37" w:rsidRPr="00CF63FD" w:rsidRDefault="00EB4E37" w:rsidP="00EB4E37">
            <w:pPr>
              <w:rPr>
                <w:rFonts w:ascii="Trebuchet MS" w:hAnsi="Trebuchet MS"/>
              </w:rPr>
            </w:pPr>
          </w:p>
          <w:p w:rsidR="00803E48" w:rsidRPr="00CF63FD" w:rsidRDefault="00803E48" w:rsidP="00EB4E37">
            <w:pPr>
              <w:rPr>
                <w:rFonts w:ascii="Trebuchet MS" w:hAnsi="Trebuchet MS"/>
              </w:rPr>
            </w:pPr>
            <w:r w:rsidRPr="00CF63FD">
              <w:rPr>
                <w:rFonts w:ascii="Trebuchet MS" w:hAnsi="Trebuchet MS"/>
              </w:rPr>
              <w:t xml:space="preserve">The Board suggested that within </w:t>
            </w:r>
            <w:r w:rsidR="00EB4E37" w:rsidRPr="00CF63FD">
              <w:rPr>
                <w:rFonts w:ascii="Trebuchet MS" w:hAnsi="Trebuchet MS"/>
              </w:rPr>
              <w:t xml:space="preserve">the </w:t>
            </w:r>
            <w:r w:rsidRPr="00CF63FD">
              <w:rPr>
                <w:rFonts w:ascii="Trebuchet MS" w:hAnsi="Trebuchet MS"/>
              </w:rPr>
              <w:t>funding agreement there should</w:t>
            </w:r>
            <w:r w:rsidR="00EB4E37" w:rsidRPr="00CF63FD">
              <w:rPr>
                <w:rFonts w:ascii="Trebuchet MS" w:hAnsi="Trebuchet MS"/>
              </w:rPr>
              <w:t xml:space="preserve"> be longer than</w:t>
            </w:r>
            <w:r w:rsidRPr="00CF63FD">
              <w:rPr>
                <w:rFonts w:ascii="Trebuchet MS" w:hAnsi="Trebuchet MS"/>
              </w:rPr>
              <w:t xml:space="preserve"> normal lengths of clawback.</w:t>
            </w:r>
          </w:p>
          <w:p w:rsidR="00EB4E37" w:rsidRPr="00CF63FD" w:rsidRDefault="00803E48" w:rsidP="00EB4E37">
            <w:pPr>
              <w:rPr>
                <w:rFonts w:ascii="Trebuchet MS" w:hAnsi="Trebuchet MS"/>
              </w:rPr>
            </w:pPr>
            <w:r w:rsidRPr="00CF63FD">
              <w:rPr>
                <w:rFonts w:ascii="Trebuchet MS" w:hAnsi="Trebuchet MS"/>
              </w:rPr>
              <w:t xml:space="preserve"> </w:t>
            </w:r>
          </w:p>
          <w:p w:rsidR="00EB4E37" w:rsidRPr="00CF63FD" w:rsidRDefault="00803E48" w:rsidP="00EB4E37">
            <w:pPr>
              <w:rPr>
                <w:rFonts w:ascii="Trebuchet MS" w:hAnsi="Trebuchet MS"/>
              </w:rPr>
            </w:pPr>
            <w:r w:rsidRPr="00CF63FD">
              <w:rPr>
                <w:rFonts w:ascii="Trebuchet MS" w:hAnsi="Trebuchet MS"/>
              </w:rPr>
              <w:t xml:space="preserve">The </w:t>
            </w:r>
            <w:r w:rsidR="00ED38F8" w:rsidRPr="00CF63FD">
              <w:rPr>
                <w:rFonts w:ascii="Trebuchet MS" w:hAnsi="Trebuchet MS"/>
              </w:rPr>
              <w:t>Board</w:t>
            </w:r>
            <w:r w:rsidRPr="00CF63FD">
              <w:rPr>
                <w:rFonts w:ascii="Trebuchet MS" w:hAnsi="Trebuchet MS"/>
              </w:rPr>
              <w:t xml:space="preserve"> requested that f</w:t>
            </w:r>
            <w:r w:rsidR="00EB4E37" w:rsidRPr="00CF63FD">
              <w:rPr>
                <w:rFonts w:ascii="Trebuchet MS" w:hAnsi="Trebuchet MS"/>
              </w:rPr>
              <w:t xml:space="preserve">or all </w:t>
            </w:r>
            <w:r w:rsidRPr="00CF63FD">
              <w:rPr>
                <w:rFonts w:ascii="Trebuchet MS" w:hAnsi="Trebuchet MS"/>
              </w:rPr>
              <w:t xml:space="preserve">future funding </w:t>
            </w:r>
            <w:r w:rsidR="00EB4E37" w:rsidRPr="00CF63FD">
              <w:rPr>
                <w:rFonts w:ascii="Trebuchet MS" w:hAnsi="Trebuchet MS"/>
              </w:rPr>
              <w:t>contract</w:t>
            </w:r>
            <w:r w:rsidRPr="00CF63FD">
              <w:rPr>
                <w:rFonts w:ascii="Trebuchet MS" w:hAnsi="Trebuchet MS"/>
              </w:rPr>
              <w:t>s</w:t>
            </w:r>
            <w:r w:rsidR="00EB4E37" w:rsidRPr="00CF63FD">
              <w:rPr>
                <w:rFonts w:ascii="Trebuchet MS" w:hAnsi="Trebuchet MS"/>
              </w:rPr>
              <w:t xml:space="preserve"> </w:t>
            </w:r>
            <w:r w:rsidRPr="00CF63FD">
              <w:rPr>
                <w:rFonts w:ascii="Trebuchet MS" w:hAnsi="Trebuchet MS"/>
              </w:rPr>
              <w:t xml:space="preserve">the LEP should be </w:t>
            </w:r>
            <w:r w:rsidR="00EB4E37" w:rsidRPr="00CF63FD">
              <w:rPr>
                <w:rFonts w:ascii="Trebuchet MS" w:hAnsi="Trebuchet MS"/>
              </w:rPr>
              <w:t xml:space="preserve">very explicit about </w:t>
            </w:r>
            <w:r w:rsidRPr="00CF63FD">
              <w:rPr>
                <w:rFonts w:ascii="Trebuchet MS" w:hAnsi="Trebuchet MS"/>
              </w:rPr>
              <w:t xml:space="preserve">the implications of </w:t>
            </w:r>
            <w:r w:rsidR="00EB4E37" w:rsidRPr="00CF63FD">
              <w:rPr>
                <w:rFonts w:ascii="Trebuchet MS" w:hAnsi="Trebuchet MS"/>
              </w:rPr>
              <w:t>missing milestones and financial targets</w:t>
            </w:r>
            <w:r w:rsidRPr="00CF63FD">
              <w:rPr>
                <w:rFonts w:ascii="Trebuchet MS" w:hAnsi="Trebuchet MS"/>
              </w:rPr>
              <w:t xml:space="preserve">, highlighting that if they are not achieved it could </w:t>
            </w:r>
            <w:r w:rsidR="00EB4E37" w:rsidRPr="00CF63FD">
              <w:rPr>
                <w:rFonts w:ascii="Trebuchet MS" w:hAnsi="Trebuchet MS"/>
              </w:rPr>
              <w:t>lead to th</w:t>
            </w:r>
            <w:r w:rsidRPr="00CF63FD">
              <w:rPr>
                <w:rFonts w:ascii="Trebuchet MS" w:hAnsi="Trebuchet MS"/>
              </w:rPr>
              <w:t>e withdrawal of funding.</w:t>
            </w:r>
          </w:p>
          <w:p w:rsidR="00EB4E37" w:rsidRPr="00CF63FD" w:rsidRDefault="00EB4E37" w:rsidP="00EB4E37">
            <w:pPr>
              <w:rPr>
                <w:rFonts w:ascii="Trebuchet MS" w:hAnsi="Trebuchet MS"/>
              </w:rPr>
            </w:pPr>
          </w:p>
          <w:p w:rsidR="00EB4E37" w:rsidRPr="00CF63FD" w:rsidRDefault="00803E48" w:rsidP="00EB4E37">
            <w:pPr>
              <w:rPr>
                <w:rFonts w:ascii="Trebuchet MS" w:hAnsi="Trebuchet MS"/>
              </w:rPr>
            </w:pPr>
            <w:r w:rsidRPr="00CF63FD">
              <w:rPr>
                <w:rFonts w:ascii="Trebuchet MS" w:hAnsi="Trebuchet MS"/>
              </w:rPr>
              <w:t xml:space="preserve">It was noted that in the due diligence </w:t>
            </w:r>
            <w:r w:rsidR="00EB4E37" w:rsidRPr="00CF63FD">
              <w:rPr>
                <w:rFonts w:ascii="Trebuchet MS" w:hAnsi="Trebuchet MS"/>
              </w:rPr>
              <w:t>report</w:t>
            </w:r>
            <w:r w:rsidR="00ED38F8" w:rsidRPr="00CF63FD">
              <w:rPr>
                <w:rFonts w:ascii="Trebuchet MS" w:hAnsi="Trebuchet MS" w:cs="Arial"/>
              </w:rPr>
              <w:t xml:space="preserve"> the table for Outputs and Outcomes had</w:t>
            </w:r>
            <w:r w:rsidR="00EB4E37" w:rsidRPr="00CF63FD">
              <w:rPr>
                <w:rFonts w:ascii="Trebuchet MS" w:hAnsi="Trebuchet MS"/>
              </w:rPr>
              <w:t xml:space="preserve"> no learners </w:t>
            </w:r>
            <w:r w:rsidRPr="00CF63FD">
              <w:rPr>
                <w:rFonts w:ascii="Trebuchet MS" w:hAnsi="Trebuchet MS"/>
              </w:rPr>
              <w:t xml:space="preserve">identified </w:t>
            </w:r>
            <w:r w:rsidR="00EB4E37" w:rsidRPr="00CF63FD">
              <w:rPr>
                <w:rFonts w:ascii="Trebuchet MS" w:hAnsi="Trebuchet MS"/>
              </w:rPr>
              <w:t xml:space="preserve">in 21/22 </w:t>
            </w:r>
            <w:r w:rsidRPr="00CF63FD">
              <w:rPr>
                <w:rFonts w:ascii="Trebuchet MS" w:hAnsi="Trebuchet MS"/>
              </w:rPr>
              <w:t xml:space="preserve">and that </w:t>
            </w:r>
            <w:r w:rsidR="00EB4E37" w:rsidRPr="00CF63FD">
              <w:rPr>
                <w:rFonts w:ascii="Trebuchet MS" w:hAnsi="Trebuchet MS"/>
              </w:rPr>
              <w:t xml:space="preserve">there was an error in the leverage calculation </w:t>
            </w:r>
            <w:r w:rsidR="00ED38F8" w:rsidRPr="00CF63FD">
              <w:rPr>
                <w:rFonts w:ascii="Trebuchet MS" w:hAnsi="Trebuchet MS"/>
              </w:rPr>
              <w:t xml:space="preserve">relating to </w:t>
            </w:r>
            <w:r w:rsidR="00EB4E37" w:rsidRPr="00CF63FD">
              <w:rPr>
                <w:rFonts w:ascii="Trebuchet MS" w:hAnsi="Trebuchet MS"/>
              </w:rPr>
              <w:t>valu</w:t>
            </w:r>
            <w:r w:rsidR="00ED38F8" w:rsidRPr="00CF63FD">
              <w:rPr>
                <w:rFonts w:ascii="Trebuchet MS" w:hAnsi="Trebuchet MS"/>
              </w:rPr>
              <w:t>e for money (section 10.2 iii). This should be revised as soon as possible.</w:t>
            </w:r>
          </w:p>
          <w:p w:rsidR="00EB4E37" w:rsidRPr="00CF63FD" w:rsidRDefault="00EB4E37" w:rsidP="00EB4E37">
            <w:pPr>
              <w:rPr>
                <w:rFonts w:ascii="Trebuchet MS" w:hAnsi="Trebuchet MS" w:cs="Arial"/>
              </w:rPr>
            </w:pPr>
          </w:p>
          <w:p w:rsidR="004636B9" w:rsidRPr="00CF63FD" w:rsidRDefault="00ED38F8" w:rsidP="004636B9">
            <w:pPr>
              <w:rPr>
                <w:rFonts w:ascii="Trebuchet MS" w:hAnsi="Trebuchet MS" w:cs="Arial"/>
                <w:u w:val="single"/>
              </w:rPr>
            </w:pPr>
            <w:r w:rsidRPr="00CF63FD">
              <w:rPr>
                <w:rFonts w:ascii="Trebuchet MS" w:hAnsi="Trebuchet MS" w:cs="Arial"/>
                <w:u w:val="single"/>
              </w:rPr>
              <w:t>Decision</w:t>
            </w:r>
          </w:p>
          <w:p w:rsidR="00ED38F8" w:rsidRDefault="00ED38F8" w:rsidP="00ED38F8">
            <w:pPr>
              <w:rPr>
                <w:rFonts w:ascii="Trebuchet MS" w:hAnsi="Trebuchet MS" w:cs="Arial"/>
              </w:rPr>
            </w:pPr>
            <w:r>
              <w:rPr>
                <w:rFonts w:ascii="Trebuchet MS" w:hAnsi="Trebuchet MS" w:cs="Arial"/>
              </w:rPr>
              <w:t xml:space="preserve">the Investment Board formally approved £1,800,000 of Single Local Growth Fund towards the </w:t>
            </w:r>
            <w:r>
              <w:rPr>
                <w:rFonts w:ascii="Trebuchet MS" w:hAnsi="Trebuchet MS" w:cs="Arial"/>
              </w:rPr>
              <w:lastRenderedPageBreak/>
              <w:t>delivery of this project via the Skills Capital Investment Fund Programme; approved an additional £200,000 of currently unallocated Growth Deal funding towards the scheme; and approved the approach suggested by North Lincolnshire Council to repurpose £300,000 from the Scunthorpe Town Centre scheme to the TBSIH project, making the total SLGF contribution of £2.3m.</w:t>
            </w:r>
          </w:p>
          <w:p w:rsidR="00ED38F8" w:rsidRDefault="00ED38F8" w:rsidP="004636B9">
            <w:pPr>
              <w:rPr>
                <w:rFonts w:ascii="Trebuchet MS" w:hAnsi="Trebuchet MS" w:cs="Arial"/>
              </w:rPr>
            </w:pPr>
          </w:p>
          <w:p w:rsidR="004636B9" w:rsidRDefault="004636B9" w:rsidP="004636B9">
            <w:pPr>
              <w:rPr>
                <w:rFonts w:ascii="Trebuchet MS" w:hAnsi="Trebuchet MS" w:cs="Arial"/>
              </w:rPr>
            </w:pPr>
            <w:r w:rsidRPr="003D0EA6">
              <w:rPr>
                <w:rFonts w:ascii="Trebuchet MS" w:hAnsi="Trebuchet MS" w:cs="Arial"/>
                <w:b/>
              </w:rPr>
              <w:t xml:space="preserve">Following a discussion, it was agreed that the following conditions </w:t>
            </w:r>
            <w:r w:rsidR="00ED38F8" w:rsidRPr="003D0EA6">
              <w:rPr>
                <w:rFonts w:ascii="Trebuchet MS" w:hAnsi="Trebuchet MS" w:cs="Arial"/>
                <w:b/>
              </w:rPr>
              <w:t xml:space="preserve">should apply and </w:t>
            </w:r>
            <w:r w:rsidRPr="003D0EA6">
              <w:rPr>
                <w:rFonts w:ascii="Trebuchet MS" w:hAnsi="Trebuchet MS" w:cs="Arial"/>
                <w:b/>
              </w:rPr>
              <w:t>be part of the funding agreement</w:t>
            </w:r>
            <w:r>
              <w:rPr>
                <w:rFonts w:ascii="Trebuchet MS" w:hAnsi="Trebuchet MS" w:cs="Arial"/>
              </w:rPr>
              <w:t>:</w:t>
            </w:r>
          </w:p>
          <w:p w:rsidR="004636B9" w:rsidRDefault="004636B9" w:rsidP="004636B9">
            <w:pPr>
              <w:rPr>
                <w:rFonts w:ascii="Trebuchet MS" w:hAnsi="Trebuchet MS" w:cs="Arial"/>
              </w:rPr>
            </w:pPr>
          </w:p>
          <w:p w:rsidR="004636B9" w:rsidRPr="004636B9" w:rsidRDefault="004636B9" w:rsidP="004636B9">
            <w:pPr>
              <w:rPr>
                <w:rFonts w:ascii="Trebuchet MS" w:hAnsi="Trebuchet MS"/>
                <w:u w:val="single"/>
              </w:rPr>
            </w:pPr>
            <w:r w:rsidRPr="004636B9">
              <w:rPr>
                <w:rFonts w:ascii="Trebuchet MS" w:hAnsi="Trebuchet MS"/>
                <w:u w:val="single"/>
              </w:rPr>
              <w:t>Pre-contract Conditions</w:t>
            </w:r>
          </w:p>
          <w:p w:rsidR="004636B9" w:rsidRPr="004636B9" w:rsidRDefault="004636B9" w:rsidP="004636B9">
            <w:pPr>
              <w:pStyle w:val="ListParagraph"/>
              <w:numPr>
                <w:ilvl w:val="0"/>
                <w:numId w:val="42"/>
              </w:numPr>
              <w:autoSpaceDE w:val="0"/>
              <w:autoSpaceDN w:val="0"/>
              <w:ind w:left="743"/>
              <w:rPr>
                <w:rFonts w:ascii="Trebuchet MS" w:hAnsi="Trebuchet MS"/>
              </w:rPr>
            </w:pPr>
            <w:r w:rsidRPr="004636B9">
              <w:rPr>
                <w:rFonts w:ascii="Trebuchet MS" w:hAnsi="Trebuchet MS"/>
              </w:rPr>
              <w:t>Confirmation of the final match funding package to be confirmed and demonstrated by the College to GLLEP.</w:t>
            </w:r>
          </w:p>
          <w:p w:rsidR="004636B9" w:rsidRPr="00ED38F8" w:rsidRDefault="004636B9" w:rsidP="004636B9">
            <w:pPr>
              <w:pStyle w:val="ListParagraph"/>
              <w:numPr>
                <w:ilvl w:val="0"/>
                <w:numId w:val="42"/>
              </w:numPr>
              <w:autoSpaceDE w:val="0"/>
              <w:autoSpaceDN w:val="0"/>
              <w:ind w:left="743"/>
              <w:rPr>
                <w:rFonts w:ascii="Trebuchet MS" w:hAnsi="Trebuchet MS"/>
                <w:lang w:eastAsia="ja-JP"/>
              </w:rPr>
            </w:pPr>
            <w:r w:rsidRPr="004636B9">
              <w:rPr>
                <w:rFonts w:ascii="Trebuchet MS" w:hAnsi="Trebuchet MS"/>
              </w:rPr>
              <w:t xml:space="preserve">DN Colleges Group to confirm in writing to GL LEP how the annual loan </w:t>
            </w:r>
            <w:r w:rsidRPr="004636B9">
              <w:rPr>
                <w:rFonts w:ascii="Trebuchet MS" w:hAnsi="Trebuchet MS"/>
                <w:color w:val="000000"/>
              </w:rPr>
              <w:t xml:space="preserve">repayment of £182,000 per annum to North Lincolnshire Council would be met should the Institute Of Technology bid prove unsuccessful and the College therefore not be able to vacate and </w:t>
            </w:r>
            <w:r w:rsidRPr="00ED38F8">
              <w:rPr>
                <w:rFonts w:ascii="Trebuchet MS" w:hAnsi="Trebuchet MS"/>
              </w:rPr>
              <w:t>lease their existing building.</w:t>
            </w:r>
          </w:p>
          <w:p w:rsidR="00ED38F8" w:rsidRPr="00ED38F8" w:rsidRDefault="00ED38F8" w:rsidP="00ED38F8">
            <w:pPr>
              <w:pStyle w:val="ListParagraph"/>
              <w:numPr>
                <w:ilvl w:val="0"/>
                <w:numId w:val="42"/>
              </w:numPr>
              <w:autoSpaceDE w:val="0"/>
              <w:autoSpaceDN w:val="0"/>
              <w:ind w:left="743"/>
              <w:rPr>
                <w:rFonts w:ascii="Trebuchet MS" w:hAnsi="Trebuchet MS"/>
              </w:rPr>
            </w:pPr>
            <w:r w:rsidRPr="00ED38F8">
              <w:rPr>
                <w:rFonts w:ascii="Trebuchet MS" w:hAnsi="Trebuchet MS"/>
              </w:rPr>
              <w:t>The college are to confirm the collective availability of revenue to support TBISH in the form of a business plan, and the contribution of partners to this</w:t>
            </w:r>
            <w:r w:rsidR="00CF63FD">
              <w:rPr>
                <w:rFonts w:ascii="Trebuchet MS" w:hAnsi="Trebuchet MS"/>
              </w:rPr>
              <w:t xml:space="preserve"> plan</w:t>
            </w:r>
            <w:r w:rsidRPr="00ED38F8">
              <w:rPr>
                <w:rFonts w:ascii="Trebuchet MS" w:hAnsi="Trebuchet MS"/>
              </w:rPr>
              <w:t>.</w:t>
            </w:r>
          </w:p>
          <w:p w:rsidR="004636B9" w:rsidRPr="004636B9" w:rsidRDefault="004636B9" w:rsidP="004636B9">
            <w:pPr>
              <w:pStyle w:val="ListParagraph"/>
              <w:autoSpaceDE w:val="0"/>
              <w:autoSpaceDN w:val="0"/>
              <w:ind w:left="1800"/>
              <w:rPr>
                <w:rFonts w:ascii="Trebuchet MS" w:hAnsi="Trebuchet MS"/>
              </w:rPr>
            </w:pPr>
          </w:p>
          <w:p w:rsidR="004636B9" w:rsidRPr="004636B9" w:rsidRDefault="004636B9" w:rsidP="004636B9">
            <w:pPr>
              <w:rPr>
                <w:rFonts w:ascii="Trebuchet MS" w:hAnsi="Trebuchet MS"/>
                <w:u w:val="single"/>
              </w:rPr>
            </w:pPr>
            <w:r w:rsidRPr="004636B9">
              <w:rPr>
                <w:rFonts w:ascii="Trebuchet MS" w:hAnsi="Trebuchet MS"/>
                <w:u w:val="single"/>
              </w:rPr>
              <w:t>Post-contract Conditions</w:t>
            </w:r>
          </w:p>
          <w:p w:rsidR="004636B9" w:rsidRPr="00682CCB" w:rsidRDefault="004636B9" w:rsidP="00682CCB">
            <w:pPr>
              <w:pStyle w:val="ListParagraph"/>
              <w:numPr>
                <w:ilvl w:val="0"/>
                <w:numId w:val="44"/>
              </w:numPr>
              <w:tabs>
                <w:tab w:val="left" w:pos="1320"/>
              </w:tabs>
              <w:ind w:left="743"/>
              <w:rPr>
                <w:rFonts w:ascii="Trebuchet MS" w:hAnsi="Trebuchet MS"/>
              </w:rPr>
            </w:pPr>
            <w:r w:rsidRPr="00682CCB">
              <w:rPr>
                <w:rFonts w:ascii="Trebuchet MS" w:hAnsi="Trebuchet MS"/>
              </w:rPr>
              <w:t>A copy of the finalised Heads of Terms for the agreement for lease and lease to be provided to GL LEP prior to drawdown of funding.</w:t>
            </w:r>
          </w:p>
          <w:p w:rsidR="004636B9" w:rsidRPr="004636B9" w:rsidRDefault="004636B9" w:rsidP="004636B9">
            <w:pPr>
              <w:pStyle w:val="ListParagraph"/>
              <w:numPr>
                <w:ilvl w:val="0"/>
                <w:numId w:val="43"/>
              </w:numPr>
              <w:autoSpaceDE w:val="0"/>
              <w:autoSpaceDN w:val="0"/>
              <w:ind w:left="743"/>
              <w:rPr>
                <w:rFonts w:ascii="Trebuchet MS" w:hAnsi="Trebuchet MS"/>
              </w:rPr>
            </w:pPr>
            <w:r w:rsidRPr="004636B9">
              <w:rPr>
                <w:rFonts w:ascii="Trebuchet MS" w:hAnsi="Trebuchet MS"/>
              </w:rPr>
              <w:t>Confirmation of the extent of works to be undertaken on the Civic Centre by North Lincolnshire Council to be provided to GL LEP along with a programme for the works and overall level of investment as this may be considered as a financial contribution to the scheme by the Council.</w:t>
            </w:r>
          </w:p>
          <w:p w:rsidR="004636B9" w:rsidRPr="004636B9" w:rsidRDefault="004636B9" w:rsidP="004636B9">
            <w:pPr>
              <w:pStyle w:val="ListParagraph"/>
              <w:numPr>
                <w:ilvl w:val="0"/>
                <w:numId w:val="43"/>
              </w:numPr>
              <w:autoSpaceDE w:val="0"/>
              <w:autoSpaceDN w:val="0"/>
              <w:ind w:left="743"/>
              <w:rPr>
                <w:rFonts w:ascii="Trebuchet MS" w:hAnsi="Trebuchet MS"/>
              </w:rPr>
            </w:pPr>
            <w:r w:rsidRPr="004636B9">
              <w:rPr>
                <w:rFonts w:ascii="Trebuchet MS" w:hAnsi="Trebuchet MS"/>
              </w:rPr>
              <w:t>A copy of the planning approval and listed building consent to be provided to GL LEP prior to drawdown of funding.</w:t>
            </w:r>
          </w:p>
          <w:p w:rsidR="004636B9" w:rsidRPr="004636B9" w:rsidRDefault="004636B9" w:rsidP="004636B9">
            <w:pPr>
              <w:pStyle w:val="ListParagraph"/>
              <w:numPr>
                <w:ilvl w:val="0"/>
                <w:numId w:val="43"/>
              </w:numPr>
              <w:autoSpaceDE w:val="0"/>
              <w:autoSpaceDN w:val="0"/>
              <w:ind w:left="743"/>
              <w:rPr>
                <w:rFonts w:ascii="Trebuchet MS" w:hAnsi="Trebuchet MS"/>
              </w:rPr>
            </w:pPr>
            <w:r w:rsidRPr="004636B9">
              <w:rPr>
                <w:rFonts w:ascii="Trebuchet MS" w:hAnsi="Trebuchet MS"/>
              </w:rPr>
              <w:t>A copy of the report on tenders and lowest tenders for the selection of the design and build contractor for the scheme to be shared with GLLEP.</w:t>
            </w:r>
          </w:p>
          <w:p w:rsidR="004636B9" w:rsidRPr="004636B9" w:rsidRDefault="004636B9" w:rsidP="004636B9">
            <w:pPr>
              <w:pStyle w:val="NoSpacing"/>
              <w:numPr>
                <w:ilvl w:val="0"/>
                <w:numId w:val="43"/>
              </w:numPr>
              <w:ind w:left="743"/>
              <w:rPr>
                <w:rFonts w:ascii="Trebuchet MS" w:hAnsi="Trebuchet MS"/>
                <w:lang w:val="en-US"/>
              </w:rPr>
            </w:pPr>
            <w:r w:rsidRPr="004636B9">
              <w:rPr>
                <w:rFonts w:ascii="Trebuchet MS" w:hAnsi="Trebuchet MS"/>
              </w:rPr>
              <w:t>An up to date programme for delivery of the project including key milestones and timescales to be provided to GLLEP prior to drawdown of funding.</w:t>
            </w:r>
          </w:p>
          <w:p w:rsidR="004636B9" w:rsidRPr="004636B9" w:rsidRDefault="004636B9" w:rsidP="004636B9">
            <w:pPr>
              <w:rPr>
                <w:rFonts w:ascii="Trebuchet MS" w:hAnsi="Trebuchet MS" w:cs="Arial"/>
              </w:rPr>
            </w:pPr>
          </w:p>
        </w:tc>
      </w:tr>
    </w:tbl>
    <w:tbl>
      <w:tblPr>
        <w:tblStyle w:val="TableGrid2"/>
        <w:tblW w:w="10065" w:type="dxa"/>
        <w:tblInd w:w="-176" w:type="dxa"/>
        <w:tblLook w:val="04A0" w:firstRow="1" w:lastRow="0" w:firstColumn="1" w:lastColumn="0" w:noHBand="0" w:noVBand="1"/>
      </w:tblPr>
      <w:tblGrid>
        <w:gridCol w:w="10065"/>
      </w:tblGrid>
      <w:tr w:rsidR="0008755B" w:rsidRPr="00B24172" w:rsidTr="00E80FF3">
        <w:tc>
          <w:tcPr>
            <w:tcW w:w="10065" w:type="dxa"/>
          </w:tcPr>
          <w:p w:rsidR="0008755B" w:rsidRPr="00B24172" w:rsidRDefault="00682CCB" w:rsidP="00423381">
            <w:pPr>
              <w:rPr>
                <w:rFonts w:ascii="Trebuchet MS" w:hAnsi="Trebuchet MS" w:cs="Arial"/>
              </w:rPr>
            </w:pPr>
            <w:r>
              <w:rPr>
                <w:rFonts w:ascii="Trebuchet MS" w:hAnsi="Trebuchet MS" w:cs="Arial"/>
                <w:b/>
                <w:u w:val="single"/>
              </w:rPr>
              <w:lastRenderedPageBreak/>
              <w:t>Paper 2 – Electronic Approval for Greater Lincolnshire Growth Fund</w:t>
            </w:r>
            <w:r w:rsidR="003D0EA6">
              <w:rPr>
                <w:rFonts w:ascii="Trebuchet MS" w:hAnsi="Trebuchet MS" w:cs="Arial"/>
                <w:b/>
                <w:u w:val="single"/>
              </w:rPr>
              <w:t xml:space="preserve"> – Decision </w:t>
            </w:r>
          </w:p>
          <w:p w:rsidR="00081502" w:rsidRDefault="00081502" w:rsidP="00081502">
            <w:pPr>
              <w:rPr>
                <w:rFonts w:ascii="Trebuchet MS" w:hAnsi="Trebuchet MS" w:cs="Arial"/>
              </w:rPr>
            </w:pPr>
            <w:r w:rsidRPr="003A4D88">
              <w:rPr>
                <w:rFonts w:ascii="Trebuchet MS" w:hAnsi="Trebuchet MS" w:cs="Arial"/>
              </w:rPr>
              <w:t>This had previously been circulated and electronically approved on the 19</w:t>
            </w:r>
            <w:r w:rsidRPr="003A4D88">
              <w:rPr>
                <w:rFonts w:ascii="Trebuchet MS" w:hAnsi="Trebuchet MS" w:cs="Arial"/>
                <w:vertAlign w:val="superscript"/>
              </w:rPr>
              <w:t>th</w:t>
            </w:r>
            <w:r w:rsidRPr="003A4D88">
              <w:rPr>
                <w:rFonts w:ascii="Trebuchet MS" w:hAnsi="Trebuchet MS" w:cs="Arial"/>
              </w:rPr>
              <w:t xml:space="preserve"> December 2018 and is noted for the Minutes – </w:t>
            </w:r>
          </w:p>
          <w:p w:rsidR="00081502" w:rsidRPr="003A4D88" w:rsidRDefault="00081502" w:rsidP="00081502">
            <w:pPr>
              <w:rPr>
                <w:rFonts w:ascii="Trebuchet MS" w:hAnsi="Trebuchet MS" w:cs="Arial"/>
              </w:rPr>
            </w:pPr>
          </w:p>
          <w:p w:rsidR="00081502" w:rsidRPr="007E57DA" w:rsidRDefault="00081502" w:rsidP="00081502">
            <w:pPr>
              <w:rPr>
                <w:rFonts w:ascii="Trebuchet MS" w:eastAsia="Times New Roman" w:hAnsi="Trebuchet MS" w:cs="Arial"/>
                <w:bCs/>
                <w:lang w:eastAsia="en-GB"/>
              </w:rPr>
            </w:pPr>
            <w:r w:rsidRPr="007E57DA">
              <w:rPr>
                <w:rFonts w:ascii="Trebuchet MS" w:eastAsia="Calibri" w:hAnsi="Trebuchet MS" w:cs="Times New Roman"/>
                <w:lang w:val="en-US"/>
              </w:rPr>
              <w:t>The Investment Board formally approved £</w:t>
            </w:r>
            <w:r w:rsidRPr="007E57DA">
              <w:rPr>
                <w:rFonts w:ascii="Trebuchet MS" w:eastAsiaTheme="minorEastAsia" w:hAnsi="Trebuchet MS"/>
                <w:color w:val="000000"/>
                <w:lang w:eastAsia="ja-JP"/>
              </w:rPr>
              <w:t xml:space="preserve">218,806.43 </w:t>
            </w:r>
            <w:r w:rsidRPr="007E57DA">
              <w:rPr>
                <w:rFonts w:ascii="Trebuchet MS" w:eastAsia="Calibri" w:hAnsi="Trebuchet MS" w:cs="Times New Roman"/>
                <w:lang w:val="en-US"/>
              </w:rPr>
              <w:t>of Greater Lincolnshire Growth Fund towards the Wise Software Limited Project and progression of the scheme to procurement and contracti</w:t>
            </w:r>
            <w:r w:rsidRPr="003A4D88">
              <w:rPr>
                <w:rFonts w:ascii="Trebuchet MS" w:eastAsia="Calibri" w:hAnsi="Trebuchet MS" w:cs="Times New Roman"/>
                <w:lang w:val="en-US"/>
              </w:rPr>
              <w:t xml:space="preserve">ng stage </w:t>
            </w:r>
            <w:r w:rsidRPr="007E57DA">
              <w:rPr>
                <w:rFonts w:ascii="Trebuchet MS" w:eastAsia="Calibri" w:hAnsi="Trebuchet MS" w:cs="Times New Roman"/>
                <w:lang w:val="en-US"/>
              </w:rPr>
              <w:t xml:space="preserve"> The </w:t>
            </w:r>
            <w:r w:rsidRPr="007E57DA">
              <w:rPr>
                <w:rFonts w:ascii="Trebuchet MS" w:eastAsia="Times New Roman" w:hAnsi="Trebuchet MS" w:cs="Arial"/>
                <w:bCs/>
                <w:lang w:eastAsia="en-GB"/>
              </w:rPr>
              <w:t>following conditions are to be incorporated within the funding agreement:</w:t>
            </w:r>
          </w:p>
          <w:p w:rsidR="00081502" w:rsidRPr="007E57DA" w:rsidRDefault="00081502" w:rsidP="00081502">
            <w:pPr>
              <w:ind w:left="1440" w:hanging="792"/>
              <w:rPr>
                <w:rFonts w:ascii="Trebuchet MS" w:eastAsia="Times New Roman" w:hAnsi="Trebuchet MS" w:cs="Arial"/>
                <w:bCs/>
                <w:lang w:eastAsia="en-GB"/>
              </w:rPr>
            </w:pPr>
          </w:p>
          <w:p w:rsidR="00081502" w:rsidRPr="007E57DA" w:rsidRDefault="00081502" w:rsidP="00081502">
            <w:pPr>
              <w:numPr>
                <w:ilvl w:val="0"/>
                <w:numId w:val="45"/>
              </w:numPr>
              <w:spacing w:after="120"/>
              <w:contextualSpacing/>
              <w:jc w:val="both"/>
              <w:rPr>
                <w:rFonts w:ascii="Trebuchet MS" w:eastAsiaTheme="minorEastAsia" w:hAnsi="Trebuchet MS" w:cs="Arial"/>
                <w:lang w:eastAsia="ja-JP"/>
              </w:rPr>
            </w:pPr>
            <w:r w:rsidRPr="007E57DA">
              <w:rPr>
                <w:rFonts w:ascii="Trebuchet MS" w:eastAsiaTheme="minorEastAsia" w:hAnsi="Trebuchet MS" w:cs="Arial"/>
                <w:lang w:eastAsia="ja-JP"/>
              </w:rPr>
              <w:t>Full scheme plans, specification for the works with works to be tendered and a copy of the lowest tender to be appended to the funding agreement.</w:t>
            </w:r>
          </w:p>
          <w:p w:rsidR="00081502" w:rsidRPr="007E57DA" w:rsidRDefault="00081502" w:rsidP="00081502">
            <w:pPr>
              <w:numPr>
                <w:ilvl w:val="0"/>
                <w:numId w:val="45"/>
              </w:numPr>
              <w:spacing w:after="120"/>
              <w:contextualSpacing/>
              <w:jc w:val="both"/>
              <w:rPr>
                <w:rFonts w:ascii="Trebuchet MS" w:eastAsiaTheme="minorEastAsia" w:hAnsi="Trebuchet MS" w:cs="Arial"/>
                <w:lang w:eastAsia="ja-JP"/>
              </w:rPr>
            </w:pPr>
            <w:r w:rsidRPr="007E57DA">
              <w:rPr>
                <w:rFonts w:ascii="Trebuchet MS" w:eastAsiaTheme="minorEastAsia" w:hAnsi="Trebuchet MS" w:cs="Arial"/>
                <w:lang w:eastAsia="ja-JP"/>
              </w:rPr>
              <w:t>GLGF to be invested only into capital costs of converting and refurbishing the existing buildings and constructing the new building, if market value of the building to be acquired is lower than the price being paid.</w:t>
            </w:r>
          </w:p>
          <w:p w:rsidR="00081502" w:rsidRPr="007E57DA" w:rsidRDefault="00081502" w:rsidP="00081502">
            <w:pPr>
              <w:numPr>
                <w:ilvl w:val="0"/>
                <w:numId w:val="45"/>
              </w:numPr>
              <w:spacing w:after="120"/>
              <w:contextualSpacing/>
              <w:jc w:val="both"/>
              <w:rPr>
                <w:rFonts w:ascii="Trebuchet MS" w:eastAsiaTheme="minorEastAsia" w:hAnsi="Trebuchet MS" w:cs="Arial"/>
                <w:lang w:eastAsia="ja-JP"/>
              </w:rPr>
            </w:pPr>
            <w:r w:rsidRPr="007E57DA">
              <w:rPr>
                <w:rFonts w:ascii="Trebuchet MS" w:eastAsiaTheme="minorEastAsia" w:hAnsi="Trebuchet MS" w:cs="Arial"/>
                <w:lang w:eastAsia="ja-JP"/>
              </w:rPr>
              <w:t>Updated milestones for delivery of the project and forecast drawdown of GLLEP Growth Fund to be provided.</w:t>
            </w:r>
          </w:p>
          <w:p w:rsidR="00081502" w:rsidRPr="007E57DA" w:rsidRDefault="00081502" w:rsidP="00081502">
            <w:pPr>
              <w:numPr>
                <w:ilvl w:val="0"/>
                <w:numId w:val="45"/>
              </w:numPr>
              <w:spacing w:after="120"/>
              <w:contextualSpacing/>
              <w:jc w:val="both"/>
              <w:rPr>
                <w:rFonts w:ascii="Trebuchet MS" w:eastAsiaTheme="minorEastAsia" w:hAnsi="Trebuchet MS" w:cs="Arial"/>
                <w:lang w:eastAsia="ja-JP"/>
              </w:rPr>
            </w:pPr>
            <w:r w:rsidRPr="007E57DA">
              <w:rPr>
                <w:rFonts w:ascii="Trebuchet MS" w:eastAsiaTheme="minorEastAsia" w:hAnsi="Trebuchet MS" w:cs="Arial"/>
                <w:lang w:eastAsia="ja-JP"/>
              </w:rPr>
              <w:t>A Red Book valuation to be provided for the building to be acquired and scheme once completed as a basis against which to assess future clawback obligations should these be triggered.</w:t>
            </w:r>
          </w:p>
          <w:p w:rsidR="00081502" w:rsidRPr="007E57DA" w:rsidRDefault="00081502" w:rsidP="00081502">
            <w:pPr>
              <w:numPr>
                <w:ilvl w:val="0"/>
                <w:numId w:val="45"/>
              </w:numPr>
              <w:spacing w:after="120"/>
              <w:contextualSpacing/>
              <w:jc w:val="both"/>
              <w:rPr>
                <w:rFonts w:ascii="Trebuchet MS" w:eastAsiaTheme="minorEastAsia" w:hAnsi="Trebuchet MS" w:cs="Arial"/>
                <w:lang w:eastAsia="ja-JP"/>
              </w:rPr>
            </w:pPr>
            <w:r w:rsidRPr="007E57DA">
              <w:rPr>
                <w:rFonts w:ascii="Trebuchet MS" w:eastAsiaTheme="minorEastAsia" w:hAnsi="Trebuchet MS" w:cs="Arial"/>
                <w:lang w:eastAsia="ja-JP"/>
              </w:rPr>
              <w:t>Monitoring of outputs to be undertaken.</w:t>
            </w:r>
          </w:p>
          <w:p w:rsidR="00081502" w:rsidRDefault="00081502" w:rsidP="00081502">
            <w:pPr>
              <w:rPr>
                <w:rFonts w:ascii="Trebuchet MS" w:hAnsi="Trebuchet MS" w:cs="Arial"/>
              </w:rPr>
            </w:pPr>
          </w:p>
          <w:p w:rsidR="00081502" w:rsidRDefault="00081502" w:rsidP="00081502">
            <w:pPr>
              <w:rPr>
                <w:rFonts w:ascii="Trebuchet MS" w:hAnsi="Trebuchet MS" w:cs="Arial"/>
              </w:rPr>
            </w:pPr>
          </w:p>
          <w:p w:rsidR="00081502" w:rsidRPr="00B24172" w:rsidRDefault="00081502" w:rsidP="00081502">
            <w:pPr>
              <w:rPr>
                <w:rFonts w:ascii="Trebuchet MS" w:hAnsi="Trebuchet MS" w:cs="Arial"/>
              </w:rPr>
            </w:pPr>
          </w:p>
        </w:tc>
      </w:tr>
    </w:tbl>
    <w:tbl>
      <w:tblPr>
        <w:tblStyle w:val="TableGrid4"/>
        <w:tblW w:w="10065" w:type="dxa"/>
        <w:tblInd w:w="-176" w:type="dxa"/>
        <w:tblLook w:val="04A0" w:firstRow="1" w:lastRow="0" w:firstColumn="1" w:lastColumn="0" w:noHBand="0" w:noVBand="1"/>
      </w:tblPr>
      <w:tblGrid>
        <w:gridCol w:w="10065"/>
      </w:tblGrid>
      <w:tr w:rsidR="0008755B" w:rsidRPr="00B24172" w:rsidTr="00652A0E">
        <w:tc>
          <w:tcPr>
            <w:tcW w:w="10065" w:type="dxa"/>
          </w:tcPr>
          <w:p w:rsidR="0008755B" w:rsidRDefault="00682CCB" w:rsidP="00682CCB">
            <w:pPr>
              <w:rPr>
                <w:rFonts w:ascii="Trebuchet MS" w:hAnsi="Trebuchet MS" w:cs="Arial"/>
                <w:b/>
                <w:u w:val="single"/>
              </w:rPr>
            </w:pPr>
            <w:r>
              <w:rPr>
                <w:rFonts w:ascii="Trebuchet MS" w:hAnsi="Trebuchet MS" w:cs="Arial"/>
                <w:b/>
                <w:u w:val="single"/>
              </w:rPr>
              <w:lastRenderedPageBreak/>
              <w:t>Paper 3</w:t>
            </w:r>
            <w:r w:rsidR="004C583D" w:rsidRPr="00B24172">
              <w:rPr>
                <w:rFonts w:ascii="Trebuchet MS" w:hAnsi="Trebuchet MS" w:cs="Arial"/>
                <w:b/>
                <w:u w:val="single"/>
              </w:rPr>
              <w:t xml:space="preserve"> – </w:t>
            </w:r>
            <w:r>
              <w:rPr>
                <w:rFonts w:ascii="Trebuchet MS" w:hAnsi="Trebuchet MS" w:cs="Arial"/>
                <w:b/>
                <w:u w:val="single"/>
              </w:rPr>
              <w:t>Growth Deal Programme Review</w:t>
            </w:r>
            <w:r w:rsidR="003D0EA6">
              <w:rPr>
                <w:rFonts w:ascii="Trebuchet MS" w:hAnsi="Trebuchet MS" w:cs="Arial"/>
                <w:b/>
                <w:u w:val="single"/>
              </w:rPr>
              <w:t xml:space="preserve"> – Discussion Item </w:t>
            </w:r>
          </w:p>
          <w:p w:rsidR="003D0EA6" w:rsidRDefault="003D0EA6" w:rsidP="00682CCB">
            <w:pPr>
              <w:rPr>
                <w:rFonts w:ascii="Trebuchet MS" w:hAnsi="Trebuchet MS" w:cs="Arial"/>
              </w:rPr>
            </w:pPr>
          </w:p>
          <w:p w:rsidR="00682CCB" w:rsidRDefault="001F2AC6" w:rsidP="00F84810">
            <w:pPr>
              <w:rPr>
                <w:rFonts w:ascii="Trebuchet MS" w:hAnsi="Trebuchet MS" w:cs="Arial"/>
              </w:rPr>
            </w:pPr>
            <w:r>
              <w:rPr>
                <w:rFonts w:ascii="Trebuchet MS" w:hAnsi="Trebuchet MS" w:cs="Arial"/>
              </w:rPr>
              <w:t xml:space="preserve">Discussion took place regarding the projects on Appendix 1, which had been previously been circulated.  </w:t>
            </w:r>
            <w:r w:rsidR="00F84810">
              <w:rPr>
                <w:rFonts w:ascii="Trebuchet MS" w:hAnsi="Trebuchet MS" w:cs="Arial"/>
              </w:rPr>
              <w:t xml:space="preserve">It was explained that the </w:t>
            </w:r>
            <w:r w:rsidR="00486667">
              <w:rPr>
                <w:rFonts w:ascii="Trebuchet MS" w:hAnsi="Trebuchet MS" w:cs="Arial"/>
              </w:rPr>
              <w:t xml:space="preserve">high </w:t>
            </w:r>
            <w:r w:rsidR="00F84810">
              <w:rPr>
                <w:rFonts w:ascii="Trebuchet MS" w:hAnsi="Trebuchet MS" w:cs="Arial"/>
              </w:rPr>
              <w:t xml:space="preserve">risk projects were marked red and would need to be monitored closely, projects marked amber would be looked at on a quarterly basis </w:t>
            </w:r>
            <w:r w:rsidR="00486667">
              <w:rPr>
                <w:rFonts w:ascii="Trebuchet MS" w:hAnsi="Trebuchet MS" w:cs="Arial"/>
              </w:rPr>
              <w:t xml:space="preserve">to work through any risks/mitigations </w:t>
            </w:r>
            <w:r w:rsidR="00F84810">
              <w:rPr>
                <w:rFonts w:ascii="Trebuchet MS" w:hAnsi="Trebuchet MS" w:cs="Arial"/>
              </w:rPr>
              <w:t>and projects marked green are the ones where good progress is being made.</w:t>
            </w:r>
          </w:p>
          <w:p w:rsidR="00F84810" w:rsidRDefault="00F84810" w:rsidP="00F84810">
            <w:pPr>
              <w:rPr>
                <w:rFonts w:ascii="Trebuchet MS" w:hAnsi="Trebuchet MS" w:cs="Arial"/>
              </w:rPr>
            </w:pPr>
          </w:p>
          <w:p w:rsidR="006A0A13" w:rsidRDefault="00F84810" w:rsidP="00F84810">
            <w:pPr>
              <w:rPr>
                <w:rFonts w:ascii="Trebuchet MS" w:hAnsi="Trebuchet MS" w:cs="Arial"/>
              </w:rPr>
            </w:pPr>
            <w:r>
              <w:rPr>
                <w:rFonts w:ascii="Trebuchet MS" w:hAnsi="Trebuchet MS" w:cs="Arial"/>
              </w:rPr>
              <w:t>The Growth Deal programme is currently 71% contracted, with 65% of contracted spend expended to date.</w:t>
            </w:r>
            <w:r w:rsidR="00CF63FD">
              <w:rPr>
                <w:rFonts w:ascii="Trebuchet MS" w:hAnsi="Trebuchet MS" w:cs="Arial"/>
              </w:rPr>
              <w:t xml:space="preserve"> </w:t>
            </w:r>
            <w:r>
              <w:rPr>
                <w:rFonts w:ascii="Trebuchet MS" w:hAnsi="Trebuchet MS" w:cs="Arial"/>
              </w:rPr>
              <w:t>There are 14 schemes/phases still uncontracted, with 6 of these totalling £13.8m and reaching the final stages of negotiation and likely to be contracted by January 2019.  The remaining 8 amount to £21.9m growth deal allocation (17.7% of the total allocation).</w:t>
            </w:r>
            <w:r w:rsidR="00CF63FD">
              <w:rPr>
                <w:rFonts w:ascii="Trebuchet MS" w:hAnsi="Trebuchet MS" w:cs="Arial"/>
              </w:rPr>
              <w:t xml:space="preserve"> The Board felt that</w:t>
            </w:r>
            <w:r w:rsidR="006A0A13">
              <w:rPr>
                <w:rFonts w:ascii="Trebuchet MS" w:hAnsi="Trebuchet MS" w:cs="Arial"/>
              </w:rPr>
              <w:t xml:space="preserve"> getting to this stage was a real achievement.</w:t>
            </w:r>
          </w:p>
          <w:p w:rsidR="006A0A13" w:rsidRDefault="006A0A13" w:rsidP="00F84810">
            <w:pPr>
              <w:rPr>
                <w:rFonts w:ascii="Trebuchet MS" w:hAnsi="Trebuchet MS" w:cs="Arial"/>
              </w:rPr>
            </w:pPr>
          </w:p>
          <w:p w:rsidR="006A0A13" w:rsidRDefault="006A0A13" w:rsidP="006A0A13">
            <w:pPr>
              <w:rPr>
                <w:rFonts w:ascii="Trebuchet MS" w:hAnsi="Trebuchet MS" w:cs="Arial"/>
              </w:rPr>
            </w:pPr>
            <w:r>
              <w:rPr>
                <w:rFonts w:ascii="Trebuchet MS" w:hAnsi="Trebuchet MS" w:cs="Arial"/>
              </w:rPr>
              <w:t>Letters were sent in December 2018 to Directors/Managers of uncontracted projects reminding them of the necessity to spend funding allocations by 31</w:t>
            </w:r>
            <w:r w:rsidRPr="006A0A13">
              <w:rPr>
                <w:rFonts w:ascii="Trebuchet MS" w:hAnsi="Trebuchet MS" w:cs="Arial"/>
                <w:vertAlign w:val="superscript"/>
              </w:rPr>
              <w:t>st</w:t>
            </w:r>
            <w:r>
              <w:rPr>
                <w:rFonts w:ascii="Trebuchet MS" w:hAnsi="Trebuchet MS" w:cs="Arial"/>
              </w:rPr>
              <w:t xml:space="preserve"> March 2021, and the implications for the wider programme when forecast targets are annually not met.  </w:t>
            </w:r>
            <w:r w:rsidR="00CF63FD">
              <w:rPr>
                <w:rFonts w:ascii="Trebuchet MS" w:hAnsi="Trebuchet MS" w:cs="Arial"/>
              </w:rPr>
              <w:t>T</w:t>
            </w:r>
            <w:r>
              <w:rPr>
                <w:rFonts w:ascii="Trebuchet MS" w:hAnsi="Trebuchet MS" w:cs="Arial"/>
              </w:rPr>
              <w:t>he very latest forecasts for achievements of key milestones along with revised quarterly expenditure forecasts</w:t>
            </w:r>
            <w:r w:rsidR="00CF63FD">
              <w:rPr>
                <w:rFonts w:ascii="Trebuchet MS" w:hAnsi="Trebuchet MS" w:cs="Arial"/>
              </w:rPr>
              <w:t xml:space="preserve"> were requested in writing in December 2018</w:t>
            </w:r>
            <w:r>
              <w:rPr>
                <w:rFonts w:ascii="Trebuchet MS" w:hAnsi="Trebuchet MS" w:cs="Arial"/>
              </w:rPr>
              <w:t>, providing a deadline for responses of the 11</w:t>
            </w:r>
            <w:r w:rsidRPr="006A0A13">
              <w:rPr>
                <w:rFonts w:ascii="Trebuchet MS" w:hAnsi="Trebuchet MS" w:cs="Arial"/>
                <w:vertAlign w:val="superscript"/>
              </w:rPr>
              <w:t>th</w:t>
            </w:r>
            <w:r>
              <w:rPr>
                <w:rFonts w:ascii="Trebuchet MS" w:hAnsi="Trebuchet MS" w:cs="Arial"/>
              </w:rPr>
              <w:t xml:space="preserve"> January 2019.</w:t>
            </w:r>
          </w:p>
          <w:p w:rsidR="006A0A13" w:rsidRDefault="006A0A13" w:rsidP="006A0A13">
            <w:pPr>
              <w:rPr>
                <w:rFonts w:ascii="Trebuchet MS" w:hAnsi="Trebuchet MS" w:cs="Arial"/>
              </w:rPr>
            </w:pPr>
          </w:p>
          <w:p w:rsidR="006A0A13" w:rsidRDefault="006A0A13" w:rsidP="006A0A13">
            <w:pPr>
              <w:rPr>
                <w:rFonts w:ascii="Trebuchet MS" w:hAnsi="Trebuchet MS" w:cs="Arial"/>
              </w:rPr>
            </w:pPr>
            <w:r>
              <w:rPr>
                <w:rFonts w:ascii="Trebuchet MS" w:hAnsi="Trebuchet MS" w:cs="Arial"/>
              </w:rPr>
              <w:t>Two high risk uncontracted projects (Skegness Gateway Project and Access to Employment Zones Phase 2) have been asked to review their schemes and respond to the GLLEP by 31</w:t>
            </w:r>
            <w:r w:rsidRPr="006A0A13">
              <w:rPr>
                <w:rFonts w:ascii="Trebuchet MS" w:hAnsi="Trebuchet MS" w:cs="Arial"/>
                <w:vertAlign w:val="superscript"/>
              </w:rPr>
              <w:t>st</w:t>
            </w:r>
            <w:r>
              <w:rPr>
                <w:rFonts w:ascii="Trebuchet MS" w:hAnsi="Trebuchet MS" w:cs="Arial"/>
              </w:rPr>
              <w:t xml:space="preserve"> January 2019 with deliverable and viable proposals for consideration by the </w:t>
            </w:r>
            <w:r w:rsidR="00CF63FD">
              <w:rPr>
                <w:rFonts w:ascii="Trebuchet MS" w:hAnsi="Trebuchet MS" w:cs="Arial"/>
              </w:rPr>
              <w:t>20</w:t>
            </w:r>
            <w:r w:rsidR="00CF63FD" w:rsidRPr="00CF63FD">
              <w:rPr>
                <w:rFonts w:ascii="Trebuchet MS" w:hAnsi="Trebuchet MS" w:cs="Arial"/>
                <w:vertAlign w:val="superscript"/>
              </w:rPr>
              <w:t>th</w:t>
            </w:r>
            <w:r w:rsidR="00CF63FD">
              <w:rPr>
                <w:rFonts w:ascii="Trebuchet MS" w:hAnsi="Trebuchet MS" w:cs="Arial"/>
              </w:rPr>
              <w:t xml:space="preserve"> </w:t>
            </w:r>
            <w:r>
              <w:rPr>
                <w:rFonts w:ascii="Trebuchet MS" w:hAnsi="Trebuchet MS" w:cs="Arial"/>
              </w:rPr>
              <w:t>February Investment Board.</w:t>
            </w:r>
          </w:p>
          <w:p w:rsidR="006A0A13" w:rsidRDefault="006A0A13" w:rsidP="006A0A13">
            <w:pPr>
              <w:rPr>
                <w:rFonts w:ascii="Trebuchet MS" w:hAnsi="Trebuchet MS" w:cs="Arial"/>
              </w:rPr>
            </w:pPr>
          </w:p>
          <w:p w:rsidR="006A0A13" w:rsidRDefault="006A0A13" w:rsidP="006A0A13">
            <w:pPr>
              <w:rPr>
                <w:rFonts w:ascii="Trebuchet MS" w:hAnsi="Trebuchet MS" w:cs="Arial"/>
              </w:rPr>
            </w:pPr>
            <w:r>
              <w:rPr>
                <w:rFonts w:ascii="Trebuchet MS" w:hAnsi="Trebuchet MS" w:cs="Arial"/>
              </w:rPr>
              <w:t>Managers of contracted projects have also been remind</w:t>
            </w:r>
            <w:r w:rsidR="00CF63FD">
              <w:rPr>
                <w:rFonts w:ascii="Trebuchet MS" w:hAnsi="Trebuchet MS" w:cs="Arial"/>
              </w:rPr>
              <w:t>ed</w:t>
            </w:r>
            <w:r>
              <w:rPr>
                <w:rFonts w:ascii="Trebuchet MS" w:hAnsi="Trebuchet MS" w:cs="Arial"/>
              </w:rPr>
              <w:t xml:space="preserve"> of the importance to keep the LEP regularly informed of likely delays/risks and the potential for funding to be withdrawn if milestones are consistently not achieved and suitable explanations not given.</w:t>
            </w:r>
          </w:p>
          <w:p w:rsidR="004B7774" w:rsidRDefault="004B7774" w:rsidP="006A0A13">
            <w:pPr>
              <w:rPr>
                <w:rFonts w:ascii="Trebuchet MS" w:hAnsi="Trebuchet MS" w:cs="Arial"/>
              </w:rPr>
            </w:pPr>
          </w:p>
          <w:p w:rsidR="004B7774" w:rsidRDefault="004B7774" w:rsidP="006A0A13">
            <w:pPr>
              <w:rPr>
                <w:rFonts w:ascii="Trebuchet MS" w:hAnsi="Trebuchet MS" w:cs="Arial"/>
              </w:rPr>
            </w:pPr>
            <w:r w:rsidRPr="004B7774">
              <w:rPr>
                <w:rFonts w:ascii="Trebuchet MS" w:hAnsi="Trebuchet MS" w:cs="Arial"/>
                <w:u w:val="single"/>
              </w:rPr>
              <w:t>Project Pipeline Call</w:t>
            </w:r>
          </w:p>
          <w:p w:rsidR="004B7774" w:rsidRDefault="004B7774" w:rsidP="00ED4B4B">
            <w:pPr>
              <w:rPr>
                <w:rFonts w:ascii="Trebuchet MS" w:hAnsi="Trebuchet MS" w:cs="Arial"/>
              </w:rPr>
            </w:pPr>
            <w:r>
              <w:rPr>
                <w:rFonts w:ascii="Trebuchet MS" w:hAnsi="Trebuchet MS" w:cs="Arial"/>
              </w:rPr>
              <w:t>On the 10</w:t>
            </w:r>
            <w:r w:rsidRPr="004B7774">
              <w:rPr>
                <w:rFonts w:ascii="Trebuchet MS" w:hAnsi="Trebuchet MS" w:cs="Arial"/>
                <w:vertAlign w:val="superscript"/>
              </w:rPr>
              <w:t>th</w:t>
            </w:r>
            <w:r>
              <w:rPr>
                <w:rFonts w:ascii="Trebuchet MS" w:hAnsi="Trebuchet MS" w:cs="Arial"/>
              </w:rPr>
              <w:t xml:space="preserve"> December 2018, GLLEP received 50 outline business cases for review.  Pos</w:t>
            </w:r>
            <w:r w:rsidR="00B97DE6">
              <w:rPr>
                <w:rFonts w:ascii="Trebuchet MS" w:hAnsi="Trebuchet MS" w:cs="Arial"/>
              </w:rPr>
              <w:t>itively from the initial assessment, there are some ambitious schemes, a list of which could be found on Appendix 2 (previously circulated).  Although the call target</w:t>
            </w:r>
            <w:r w:rsidR="00CF63FD">
              <w:rPr>
                <w:rFonts w:ascii="Trebuchet MS" w:hAnsi="Trebuchet MS" w:cs="Arial"/>
              </w:rPr>
              <w:t>ed</w:t>
            </w:r>
            <w:r w:rsidR="00B97DE6">
              <w:rPr>
                <w:rFonts w:ascii="Trebuchet MS" w:hAnsi="Trebuchet MS" w:cs="Arial"/>
              </w:rPr>
              <w:t xml:space="preserve"> projects that could deliver by 2020/21</w:t>
            </w:r>
            <w:r w:rsidR="00CF63FD">
              <w:rPr>
                <w:rFonts w:ascii="Trebuchet MS" w:hAnsi="Trebuchet MS" w:cs="Arial"/>
              </w:rPr>
              <w:t xml:space="preserve"> in the main</w:t>
            </w:r>
            <w:r w:rsidR="00B97DE6">
              <w:rPr>
                <w:rFonts w:ascii="Trebuchet MS" w:hAnsi="Trebuchet MS" w:cs="Arial"/>
              </w:rPr>
              <w:t xml:space="preserve">, it was clear that some projects are more long-term.  Full analysis of </w:t>
            </w:r>
            <w:r w:rsidR="00CF63FD">
              <w:rPr>
                <w:rFonts w:ascii="Trebuchet MS" w:hAnsi="Trebuchet MS" w:cs="Arial"/>
              </w:rPr>
              <w:t xml:space="preserve">all </w:t>
            </w:r>
            <w:r w:rsidR="00B97DE6">
              <w:rPr>
                <w:rFonts w:ascii="Trebuchet MS" w:hAnsi="Trebuchet MS" w:cs="Arial"/>
              </w:rPr>
              <w:t>submissions has begun with a</w:t>
            </w:r>
            <w:r w:rsidR="00CF63FD">
              <w:rPr>
                <w:rFonts w:ascii="Trebuchet MS" w:hAnsi="Trebuchet MS" w:cs="Arial"/>
              </w:rPr>
              <w:t>n initial</w:t>
            </w:r>
            <w:r w:rsidR="00B97DE6">
              <w:rPr>
                <w:rFonts w:ascii="Trebuchet MS" w:hAnsi="Trebuchet MS" w:cs="Arial"/>
              </w:rPr>
              <w:t xml:space="preserve"> focus on projects that state that they can deliver by the 2020/21 growth </w:t>
            </w:r>
            <w:r w:rsidR="00ED4B4B">
              <w:rPr>
                <w:rFonts w:ascii="Trebuchet MS" w:hAnsi="Trebuchet MS" w:cs="Arial"/>
              </w:rPr>
              <w:t xml:space="preserve">deal </w:t>
            </w:r>
            <w:r w:rsidR="00B97DE6">
              <w:rPr>
                <w:rFonts w:ascii="Trebuchet MS" w:hAnsi="Trebuchet MS" w:cs="Arial"/>
              </w:rPr>
              <w:t>deadline.</w:t>
            </w:r>
          </w:p>
          <w:p w:rsidR="00ED4B4B" w:rsidRDefault="00ED4B4B" w:rsidP="00ED4B4B">
            <w:pPr>
              <w:rPr>
                <w:rFonts w:ascii="Trebuchet MS" w:hAnsi="Trebuchet MS" w:cs="Arial"/>
              </w:rPr>
            </w:pPr>
          </w:p>
          <w:p w:rsidR="00A14862" w:rsidRDefault="00CF63FD" w:rsidP="00ED4B4B">
            <w:pPr>
              <w:rPr>
                <w:rFonts w:ascii="Trebuchet MS" w:hAnsi="Trebuchet MS" w:cs="Arial"/>
              </w:rPr>
            </w:pPr>
            <w:r>
              <w:rPr>
                <w:rFonts w:ascii="Trebuchet MS" w:hAnsi="Trebuchet MS" w:cs="Arial"/>
              </w:rPr>
              <w:t>P</w:t>
            </w:r>
            <w:r w:rsidR="00ED4B4B">
              <w:rPr>
                <w:rFonts w:ascii="Trebuchet MS" w:hAnsi="Trebuchet MS" w:cs="Arial"/>
              </w:rPr>
              <w:t>roject submissions will be assessed throughout January with findings being presented to the 20</w:t>
            </w:r>
            <w:r w:rsidR="00ED4B4B" w:rsidRPr="00ED4B4B">
              <w:rPr>
                <w:rFonts w:ascii="Trebuchet MS" w:hAnsi="Trebuchet MS" w:cs="Arial"/>
                <w:vertAlign w:val="superscript"/>
              </w:rPr>
              <w:t>th</w:t>
            </w:r>
            <w:r w:rsidR="00ED4B4B">
              <w:rPr>
                <w:rFonts w:ascii="Trebuchet MS" w:hAnsi="Trebuchet MS" w:cs="Arial"/>
              </w:rPr>
              <w:t xml:space="preserve"> February Investment Board and a final revised pipeline to the 29</w:t>
            </w:r>
            <w:r w:rsidR="00ED4B4B" w:rsidRPr="00ED4B4B">
              <w:rPr>
                <w:rFonts w:ascii="Trebuchet MS" w:hAnsi="Trebuchet MS" w:cs="Arial"/>
                <w:vertAlign w:val="superscript"/>
              </w:rPr>
              <w:t>th</w:t>
            </w:r>
            <w:r w:rsidR="00ED4B4B">
              <w:rPr>
                <w:rFonts w:ascii="Trebuchet MS" w:hAnsi="Trebuchet MS" w:cs="Arial"/>
              </w:rPr>
              <w:t xml:space="preserve"> March 2019 GLLEP Board.  </w:t>
            </w:r>
            <w:r w:rsidR="00A14862">
              <w:rPr>
                <w:rFonts w:ascii="Trebuchet MS" w:hAnsi="Trebuchet MS" w:cs="Arial"/>
              </w:rPr>
              <w:t>The LEP has already identified</w:t>
            </w:r>
            <w:r w:rsidR="00ED4B4B">
              <w:rPr>
                <w:rFonts w:ascii="Trebuchet MS" w:hAnsi="Trebuchet MS" w:cs="Arial"/>
              </w:rPr>
              <w:t xml:space="preserve"> a number of risks to potential delivery</w:t>
            </w:r>
            <w:r w:rsidR="00A14862">
              <w:rPr>
                <w:rFonts w:ascii="Trebuchet MS" w:hAnsi="Trebuchet MS" w:cs="Arial"/>
              </w:rPr>
              <w:t xml:space="preserve"> from those business cases already reviewed, and the assessment process will</w:t>
            </w:r>
            <w:r w:rsidR="00ED4B4B">
              <w:rPr>
                <w:rFonts w:ascii="Trebuchet MS" w:hAnsi="Trebuchet MS" w:cs="Arial"/>
              </w:rPr>
              <w:t xml:space="preserve"> begin to provide a basis for more realistic forecasting of the progr</w:t>
            </w:r>
            <w:r w:rsidR="00A14862">
              <w:rPr>
                <w:rFonts w:ascii="Trebuchet MS" w:hAnsi="Trebuchet MS" w:cs="Arial"/>
              </w:rPr>
              <w:t>amme and pipeline going forward, enabling the LEP</w:t>
            </w:r>
            <w:r w:rsidR="00ED4B4B">
              <w:rPr>
                <w:rFonts w:ascii="Trebuchet MS" w:hAnsi="Trebuchet MS" w:cs="Arial"/>
              </w:rPr>
              <w:t xml:space="preserve"> to consider to what extent risks identified might determine support for a project in the short term</w:t>
            </w:r>
            <w:r w:rsidR="00A14862">
              <w:rPr>
                <w:rFonts w:ascii="Trebuchet MS" w:hAnsi="Trebuchet MS" w:cs="Arial"/>
              </w:rPr>
              <w:t>.</w:t>
            </w:r>
          </w:p>
          <w:p w:rsidR="00A14862" w:rsidRDefault="00A14862" w:rsidP="00ED4B4B">
            <w:pPr>
              <w:rPr>
                <w:rFonts w:ascii="Trebuchet MS" w:hAnsi="Trebuchet MS" w:cs="Arial"/>
              </w:rPr>
            </w:pPr>
          </w:p>
          <w:p w:rsidR="00A14862" w:rsidRDefault="00A14862" w:rsidP="00ED4B4B">
            <w:pPr>
              <w:rPr>
                <w:rFonts w:ascii="Trebuchet MS" w:hAnsi="Trebuchet MS" w:cs="Arial"/>
              </w:rPr>
            </w:pPr>
            <w:r>
              <w:rPr>
                <w:rFonts w:ascii="Trebuchet MS" w:hAnsi="Trebuchet MS" w:cs="Arial"/>
              </w:rPr>
              <w:t>O</w:t>
            </w:r>
            <w:r w:rsidR="00ED4B4B">
              <w:rPr>
                <w:rFonts w:ascii="Trebuchet MS" w:hAnsi="Trebuchet MS" w:cs="Arial"/>
              </w:rPr>
              <w:t>nce the UK Shared Prosperity Fund is announced by Government, the LEP will be keen to bring forward and prioritise schemes that are not only strategically important, but that can demonstrate deliverability, value for money and impact.</w:t>
            </w:r>
            <w:r w:rsidR="00B948C9">
              <w:rPr>
                <w:rFonts w:ascii="Trebuchet MS" w:hAnsi="Trebuchet MS" w:cs="Arial"/>
              </w:rPr>
              <w:t xml:space="preserve">  </w:t>
            </w:r>
          </w:p>
          <w:p w:rsidR="00B948C9" w:rsidRDefault="00B948C9" w:rsidP="00ED4B4B">
            <w:pPr>
              <w:rPr>
                <w:rFonts w:ascii="Trebuchet MS" w:hAnsi="Trebuchet MS" w:cs="Arial"/>
              </w:rPr>
            </w:pPr>
          </w:p>
          <w:p w:rsidR="00B948C9" w:rsidRDefault="00B948C9" w:rsidP="00ED4B4B">
            <w:pPr>
              <w:rPr>
                <w:rFonts w:ascii="Trebuchet MS" w:hAnsi="Trebuchet MS" w:cs="Arial"/>
              </w:rPr>
            </w:pPr>
            <w:r w:rsidRPr="00B948C9">
              <w:rPr>
                <w:rFonts w:ascii="Trebuchet MS" w:hAnsi="Trebuchet MS" w:cs="Arial"/>
                <w:u w:val="single"/>
              </w:rPr>
              <w:t>Annual Programme Review</w:t>
            </w:r>
          </w:p>
          <w:p w:rsidR="00B948C9" w:rsidRDefault="005038D0" w:rsidP="00ED4B4B">
            <w:pPr>
              <w:rPr>
                <w:rFonts w:ascii="Trebuchet MS" w:hAnsi="Trebuchet MS" w:cs="Arial"/>
              </w:rPr>
            </w:pPr>
            <w:r>
              <w:rPr>
                <w:rFonts w:ascii="Trebuchet MS" w:hAnsi="Trebuchet MS" w:cs="Arial"/>
              </w:rPr>
              <w:t>The Annual Programme Review will take place on the 10</w:t>
            </w:r>
            <w:r w:rsidRPr="005038D0">
              <w:rPr>
                <w:rFonts w:ascii="Trebuchet MS" w:hAnsi="Trebuchet MS" w:cs="Arial"/>
                <w:vertAlign w:val="superscript"/>
              </w:rPr>
              <w:t>th</w:t>
            </w:r>
            <w:r>
              <w:rPr>
                <w:rFonts w:ascii="Trebuchet MS" w:hAnsi="Trebuchet MS" w:cs="Arial"/>
              </w:rPr>
              <w:t xml:space="preserve"> January 2019 and will assess on how the GLLEP has performed this financial year in relation to governance, delivery and strategy.  A detailed paper is being provided by the LEP in response to questions raised by the Government as part of this process.</w:t>
            </w:r>
          </w:p>
          <w:p w:rsidR="005038D0" w:rsidRDefault="005038D0" w:rsidP="00ED4B4B">
            <w:pPr>
              <w:rPr>
                <w:rFonts w:ascii="Trebuchet MS" w:hAnsi="Trebuchet MS" w:cs="Arial"/>
              </w:rPr>
            </w:pPr>
          </w:p>
          <w:p w:rsidR="005038D0" w:rsidRDefault="005038D0" w:rsidP="005038D0">
            <w:pPr>
              <w:rPr>
                <w:rFonts w:ascii="Trebuchet MS" w:hAnsi="Trebuchet MS" w:cs="Arial"/>
              </w:rPr>
            </w:pPr>
            <w:r>
              <w:rPr>
                <w:rFonts w:ascii="Trebuchet MS" w:hAnsi="Trebuchet MS" w:cs="Arial"/>
              </w:rPr>
              <w:t>Whilst GLLEP and its Accountable Body remain</w:t>
            </w:r>
            <w:r w:rsidR="00A14862">
              <w:rPr>
                <w:rFonts w:ascii="Trebuchet MS" w:hAnsi="Trebuchet MS" w:cs="Arial"/>
              </w:rPr>
              <w:t>ed</w:t>
            </w:r>
            <w:r>
              <w:rPr>
                <w:rFonts w:ascii="Trebuchet MS" w:hAnsi="Trebuchet MS" w:cs="Arial"/>
              </w:rPr>
              <w:t xml:space="preserve"> positive about meeting the £8.7m growth deal target with the support of some </w:t>
            </w:r>
            <w:r w:rsidR="00A14862">
              <w:rPr>
                <w:rFonts w:ascii="Trebuchet MS" w:hAnsi="Trebuchet MS" w:cs="Arial"/>
              </w:rPr>
              <w:t>freedoms and flexibilities, it wa</w:t>
            </w:r>
            <w:r>
              <w:rPr>
                <w:rFonts w:ascii="Trebuchet MS" w:hAnsi="Trebuchet MS" w:cs="Arial"/>
              </w:rPr>
              <w:t xml:space="preserve">s important for the investment </w:t>
            </w:r>
            <w:r>
              <w:rPr>
                <w:rFonts w:ascii="Trebuchet MS" w:hAnsi="Trebuchet MS" w:cs="Arial"/>
              </w:rPr>
              <w:lastRenderedPageBreak/>
              <w:t xml:space="preserve">Board to note that several schemes have not achieved their individual forecast targets this financial year.  </w:t>
            </w:r>
          </w:p>
          <w:p w:rsidR="00A14862" w:rsidRDefault="00A14862" w:rsidP="005038D0">
            <w:pPr>
              <w:rPr>
                <w:rFonts w:ascii="Trebuchet MS" w:hAnsi="Trebuchet MS" w:cs="Arial"/>
              </w:rPr>
            </w:pPr>
          </w:p>
          <w:p w:rsidR="005038D0" w:rsidRDefault="00A14862" w:rsidP="005038D0">
            <w:pPr>
              <w:rPr>
                <w:rFonts w:ascii="Trebuchet MS" w:hAnsi="Trebuchet MS" w:cs="Arial"/>
              </w:rPr>
            </w:pPr>
            <w:r>
              <w:rPr>
                <w:rFonts w:ascii="Trebuchet MS" w:hAnsi="Trebuchet MS" w:cs="Arial"/>
              </w:rPr>
              <w:t>T</w:t>
            </w:r>
            <w:r w:rsidR="005038D0">
              <w:rPr>
                <w:rFonts w:ascii="Trebuchet MS" w:hAnsi="Trebuchet MS" w:cs="Arial"/>
              </w:rPr>
              <w:t>he Re</w:t>
            </w:r>
            <w:r>
              <w:rPr>
                <w:rFonts w:ascii="Trebuchet MS" w:hAnsi="Trebuchet MS" w:cs="Arial"/>
              </w:rPr>
              <w:t>view will look at clear actions and</w:t>
            </w:r>
            <w:r w:rsidR="005038D0">
              <w:rPr>
                <w:rFonts w:ascii="Trebuchet MS" w:hAnsi="Trebuchet MS" w:cs="Arial"/>
              </w:rPr>
              <w:t xml:space="preserve"> assessment of performance</w:t>
            </w:r>
            <w:r>
              <w:rPr>
                <w:rFonts w:ascii="Trebuchet MS" w:hAnsi="Trebuchet MS" w:cs="Arial"/>
              </w:rPr>
              <w:t>,</w:t>
            </w:r>
            <w:r w:rsidR="005038D0">
              <w:rPr>
                <w:rFonts w:ascii="Trebuchet MS" w:hAnsi="Trebuchet MS" w:cs="Arial"/>
              </w:rPr>
              <w:t xml:space="preserve"> and conclusions </w:t>
            </w:r>
            <w:r>
              <w:rPr>
                <w:rFonts w:ascii="Trebuchet MS" w:hAnsi="Trebuchet MS" w:cs="Arial"/>
              </w:rPr>
              <w:t xml:space="preserve">on a national basis </w:t>
            </w:r>
            <w:r w:rsidR="005038D0">
              <w:rPr>
                <w:rFonts w:ascii="Trebuchet MS" w:hAnsi="Trebuchet MS" w:cs="Arial"/>
              </w:rPr>
              <w:t xml:space="preserve">should be reached by the end of March </w:t>
            </w:r>
            <w:r>
              <w:rPr>
                <w:rFonts w:ascii="Trebuchet MS" w:hAnsi="Trebuchet MS" w:cs="Arial"/>
              </w:rPr>
              <w:t>2019. The LEP will know more</w:t>
            </w:r>
            <w:r w:rsidR="005038D0">
              <w:rPr>
                <w:rFonts w:ascii="Trebuchet MS" w:hAnsi="Trebuchet MS" w:cs="Arial"/>
              </w:rPr>
              <w:t xml:space="preserve"> regarding </w:t>
            </w:r>
            <w:r>
              <w:rPr>
                <w:rFonts w:ascii="Trebuchet MS" w:hAnsi="Trebuchet MS" w:cs="Arial"/>
              </w:rPr>
              <w:t xml:space="preserve">whether </w:t>
            </w:r>
            <w:r w:rsidR="005038D0">
              <w:rPr>
                <w:rFonts w:ascii="Trebuchet MS" w:hAnsi="Trebuchet MS" w:cs="Arial"/>
              </w:rPr>
              <w:t xml:space="preserve">funding </w:t>
            </w:r>
            <w:r>
              <w:rPr>
                <w:rFonts w:ascii="Trebuchet MS" w:hAnsi="Trebuchet MS" w:cs="Arial"/>
              </w:rPr>
              <w:t>for 2019/20 will be released by Government and</w:t>
            </w:r>
            <w:r w:rsidR="005038D0">
              <w:rPr>
                <w:rFonts w:ascii="Trebuchet MS" w:hAnsi="Trebuchet MS" w:cs="Arial"/>
              </w:rPr>
              <w:t xml:space="preserve"> whether th</w:t>
            </w:r>
            <w:r>
              <w:rPr>
                <w:rFonts w:ascii="Trebuchet MS" w:hAnsi="Trebuchet MS" w:cs="Arial"/>
              </w:rPr>
              <w:t>ere will be conditions attached by April.</w:t>
            </w:r>
          </w:p>
          <w:p w:rsidR="005038D0" w:rsidRPr="00B948C9" w:rsidRDefault="005038D0" w:rsidP="005038D0">
            <w:pPr>
              <w:rPr>
                <w:rFonts w:ascii="Trebuchet MS" w:hAnsi="Trebuchet MS" w:cs="Arial"/>
              </w:rPr>
            </w:pPr>
          </w:p>
        </w:tc>
      </w:tr>
      <w:tr w:rsidR="0008755B" w:rsidRPr="00B24172" w:rsidTr="00C81EB0">
        <w:tc>
          <w:tcPr>
            <w:tcW w:w="10065" w:type="dxa"/>
          </w:tcPr>
          <w:p w:rsidR="0008755B" w:rsidRPr="00B24172" w:rsidRDefault="0008755B" w:rsidP="004B6B21">
            <w:pPr>
              <w:rPr>
                <w:rFonts w:ascii="Trebuchet MS" w:hAnsi="Trebuchet MS" w:cs="Arial"/>
                <w:b/>
                <w:u w:val="single"/>
              </w:rPr>
            </w:pPr>
            <w:r w:rsidRPr="00B24172">
              <w:rPr>
                <w:rFonts w:ascii="Trebuchet MS" w:hAnsi="Trebuchet MS" w:cs="Arial"/>
                <w:b/>
                <w:u w:val="single"/>
              </w:rPr>
              <w:lastRenderedPageBreak/>
              <w:t>Any Other Business</w:t>
            </w:r>
          </w:p>
          <w:p w:rsidR="0008755B" w:rsidRDefault="00A14862" w:rsidP="00C67812">
            <w:pPr>
              <w:rPr>
                <w:rFonts w:ascii="Trebuchet MS" w:hAnsi="Trebuchet MS" w:cs="Arial"/>
              </w:rPr>
            </w:pPr>
            <w:r>
              <w:rPr>
                <w:rFonts w:ascii="Trebuchet MS" w:hAnsi="Trebuchet MS" w:cs="Arial"/>
              </w:rPr>
              <w:t>The Chair</w:t>
            </w:r>
            <w:r w:rsidR="005038D0">
              <w:rPr>
                <w:rFonts w:ascii="Trebuchet MS" w:hAnsi="Trebuchet MS" w:cs="Arial"/>
              </w:rPr>
              <w:t xml:space="preserve"> </w:t>
            </w:r>
            <w:r>
              <w:rPr>
                <w:rFonts w:ascii="Trebuchet MS" w:hAnsi="Trebuchet MS" w:cs="Arial"/>
              </w:rPr>
              <w:t>suggested that G</w:t>
            </w:r>
            <w:r w:rsidR="005038D0">
              <w:rPr>
                <w:rFonts w:ascii="Trebuchet MS" w:hAnsi="Trebuchet MS" w:cs="Arial"/>
              </w:rPr>
              <w:t>L</w:t>
            </w:r>
            <w:r>
              <w:rPr>
                <w:rFonts w:ascii="Trebuchet MS" w:hAnsi="Trebuchet MS" w:cs="Arial"/>
              </w:rPr>
              <w:t xml:space="preserve"> L</w:t>
            </w:r>
            <w:r w:rsidR="005038D0">
              <w:rPr>
                <w:rFonts w:ascii="Trebuchet MS" w:hAnsi="Trebuchet MS" w:cs="Arial"/>
              </w:rPr>
              <w:t xml:space="preserve">EP </w:t>
            </w:r>
            <w:r>
              <w:rPr>
                <w:rFonts w:ascii="Trebuchet MS" w:hAnsi="Trebuchet MS" w:cs="Arial"/>
              </w:rPr>
              <w:t>may wish to</w:t>
            </w:r>
            <w:r w:rsidR="005038D0">
              <w:rPr>
                <w:rFonts w:ascii="Trebuchet MS" w:hAnsi="Trebuchet MS" w:cs="Arial"/>
              </w:rPr>
              <w:t xml:space="preserve"> assist/support/match fund any bids for the High Street Fund, which only District Councils can apply for.  </w:t>
            </w:r>
            <w:r>
              <w:rPr>
                <w:rFonts w:ascii="Trebuchet MS" w:hAnsi="Trebuchet MS" w:cs="Arial"/>
              </w:rPr>
              <w:t>It was agreed</w:t>
            </w:r>
            <w:r w:rsidR="005038D0">
              <w:rPr>
                <w:rFonts w:ascii="Trebuchet MS" w:hAnsi="Trebuchet MS" w:cs="Arial"/>
              </w:rPr>
              <w:t xml:space="preserve"> that </w:t>
            </w:r>
            <w:r>
              <w:rPr>
                <w:rFonts w:ascii="Trebuchet MS" w:hAnsi="Trebuchet MS" w:cs="Arial"/>
              </w:rPr>
              <w:t xml:space="preserve">consideration of the High Street Fund bids </w:t>
            </w:r>
            <w:r w:rsidR="009C438B">
              <w:rPr>
                <w:rFonts w:ascii="Trebuchet MS" w:hAnsi="Trebuchet MS" w:cs="Arial"/>
              </w:rPr>
              <w:t xml:space="preserve">by the LEP </w:t>
            </w:r>
            <w:r>
              <w:rPr>
                <w:rFonts w:ascii="Trebuchet MS" w:hAnsi="Trebuchet MS" w:cs="Arial"/>
              </w:rPr>
              <w:t>made sense</w:t>
            </w:r>
            <w:r w:rsidR="009C438B">
              <w:rPr>
                <w:rFonts w:ascii="Trebuchet MS" w:hAnsi="Trebuchet MS" w:cs="Arial"/>
              </w:rPr>
              <w:t>, however it was noted that the County Councils were</w:t>
            </w:r>
            <w:r w:rsidR="005038D0">
              <w:rPr>
                <w:rFonts w:ascii="Trebuchet MS" w:hAnsi="Trebuchet MS" w:cs="Arial"/>
              </w:rPr>
              <w:t xml:space="preserve"> disappointed </w:t>
            </w:r>
            <w:r w:rsidR="009C438B">
              <w:rPr>
                <w:rFonts w:ascii="Trebuchet MS" w:hAnsi="Trebuchet MS" w:cs="Arial"/>
              </w:rPr>
              <w:t>at not being</w:t>
            </w:r>
            <w:r w:rsidR="005038D0">
              <w:rPr>
                <w:rFonts w:ascii="Trebuchet MS" w:hAnsi="Trebuchet MS" w:cs="Arial"/>
              </w:rPr>
              <w:t xml:space="preserve"> able to bid for this fund themselves as this is a </w:t>
            </w:r>
            <w:r w:rsidR="009C438B">
              <w:rPr>
                <w:rFonts w:ascii="Trebuchet MS" w:hAnsi="Trebuchet MS" w:cs="Arial"/>
              </w:rPr>
              <w:t>Greater Lincolnshire wide</w:t>
            </w:r>
            <w:r w:rsidR="005038D0">
              <w:rPr>
                <w:rFonts w:ascii="Trebuchet MS" w:hAnsi="Trebuchet MS" w:cs="Arial"/>
              </w:rPr>
              <w:t xml:space="preserve"> issue.  It was stated that </w:t>
            </w:r>
            <w:r w:rsidR="009C438B">
              <w:rPr>
                <w:rFonts w:ascii="Trebuchet MS" w:hAnsi="Trebuchet MS" w:cs="Arial"/>
              </w:rPr>
              <w:t>LCC is</w:t>
            </w:r>
            <w:r w:rsidR="005038D0">
              <w:rPr>
                <w:rFonts w:ascii="Trebuchet MS" w:hAnsi="Trebuchet MS" w:cs="Arial"/>
              </w:rPr>
              <w:t xml:space="preserve"> currently lead</w:t>
            </w:r>
            <w:r w:rsidR="009C438B">
              <w:rPr>
                <w:rFonts w:ascii="Trebuchet MS" w:hAnsi="Trebuchet MS" w:cs="Arial"/>
              </w:rPr>
              <w:t>ing</w:t>
            </w:r>
            <w:r w:rsidR="005038D0">
              <w:rPr>
                <w:rFonts w:ascii="Trebuchet MS" w:hAnsi="Trebuchet MS" w:cs="Arial"/>
              </w:rPr>
              <w:t xml:space="preserve"> a group discussing </w:t>
            </w:r>
            <w:r w:rsidR="009C438B">
              <w:rPr>
                <w:rFonts w:ascii="Trebuchet MS" w:hAnsi="Trebuchet MS" w:cs="Arial"/>
              </w:rPr>
              <w:t xml:space="preserve">the future of our </w:t>
            </w:r>
            <w:r w:rsidR="005038D0">
              <w:rPr>
                <w:rFonts w:ascii="Trebuchet MS" w:hAnsi="Trebuchet MS" w:cs="Arial"/>
              </w:rPr>
              <w:t xml:space="preserve">High Streets and </w:t>
            </w:r>
            <w:r w:rsidR="009C438B">
              <w:rPr>
                <w:rFonts w:ascii="Trebuchet MS" w:hAnsi="Trebuchet MS" w:cs="Arial"/>
              </w:rPr>
              <w:t xml:space="preserve">the LEP </w:t>
            </w:r>
            <w:r w:rsidR="005038D0">
              <w:rPr>
                <w:rFonts w:ascii="Trebuchet MS" w:hAnsi="Trebuchet MS" w:cs="Arial"/>
              </w:rPr>
              <w:t>will offer assistance to District Councils</w:t>
            </w:r>
            <w:r w:rsidR="009C438B">
              <w:rPr>
                <w:rFonts w:ascii="Trebuchet MS" w:hAnsi="Trebuchet MS" w:cs="Arial"/>
              </w:rPr>
              <w:t xml:space="preserve"> through this group</w:t>
            </w:r>
            <w:r w:rsidR="005038D0">
              <w:rPr>
                <w:rFonts w:ascii="Trebuchet MS" w:hAnsi="Trebuchet MS" w:cs="Arial"/>
              </w:rPr>
              <w:t>.</w:t>
            </w:r>
          </w:p>
          <w:p w:rsidR="005038D0" w:rsidRDefault="005038D0" w:rsidP="00C67812">
            <w:pPr>
              <w:rPr>
                <w:rFonts w:ascii="Trebuchet MS" w:hAnsi="Trebuchet MS" w:cs="Arial"/>
              </w:rPr>
            </w:pPr>
          </w:p>
          <w:p w:rsidR="005038D0" w:rsidRDefault="009C438B" w:rsidP="00C67812">
            <w:pPr>
              <w:rPr>
                <w:rFonts w:ascii="Trebuchet MS" w:hAnsi="Trebuchet MS" w:cs="Arial"/>
              </w:rPr>
            </w:pPr>
            <w:r>
              <w:rPr>
                <w:rFonts w:ascii="Trebuchet MS" w:hAnsi="Trebuchet MS" w:cs="Arial"/>
              </w:rPr>
              <w:t>It was suggested that s</w:t>
            </w:r>
            <w:r w:rsidR="005038D0">
              <w:rPr>
                <w:rFonts w:ascii="Trebuchet MS" w:hAnsi="Trebuchet MS" w:cs="Arial"/>
              </w:rPr>
              <w:t xml:space="preserve">ome of the High Street schemes could </w:t>
            </w:r>
            <w:r>
              <w:rPr>
                <w:rFonts w:ascii="Trebuchet MS" w:hAnsi="Trebuchet MS" w:cs="Arial"/>
              </w:rPr>
              <w:t>potentially become</w:t>
            </w:r>
            <w:r w:rsidR="005038D0">
              <w:rPr>
                <w:rFonts w:ascii="Trebuchet MS" w:hAnsi="Trebuchet MS" w:cs="Arial"/>
              </w:rPr>
              <w:t xml:space="preserve"> part of the </w:t>
            </w:r>
            <w:r>
              <w:rPr>
                <w:rFonts w:ascii="Trebuchet MS" w:hAnsi="Trebuchet MS" w:cs="Arial"/>
              </w:rPr>
              <w:t xml:space="preserve">LEP </w:t>
            </w:r>
            <w:r w:rsidR="005038D0">
              <w:rPr>
                <w:rFonts w:ascii="Trebuchet MS" w:hAnsi="Trebuchet MS" w:cs="Arial"/>
              </w:rPr>
              <w:t>pipeline if the</w:t>
            </w:r>
            <w:r>
              <w:rPr>
                <w:rFonts w:ascii="Trebuchet MS" w:hAnsi="Trebuchet MS" w:cs="Arial"/>
              </w:rPr>
              <w:t>y</w:t>
            </w:r>
            <w:r w:rsidR="005038D0">
              <w:rPr>
                <w:rFonts w:ascii="Trebuchet MS" w:hAnsi="Trebuchet MS" w:cs="Arial"/>
              </w:rPr>
              <w:t xml:space="preserve"> </w:t>
            </w:r>
            <w:r>
              <w:rPr>
                <w:rFonts w:ascii="Trebuchet MS" w:hAnsi="Trebuchet MS" w:cs="Arial"/>
              </w:rPr>
              <w:t xml:space="preserve">prove </w:t>
            </w:r>
            <w:r w:rsidR="005038D0">
              <w:rPr>
                <w:rFonts w:ascii="Trebuchet MS" w:hAnsi="Trebuchet MS" w:cs="Arial"/>
              </w:rPr>
              <w:t xml:space="preserve">unsuccessful </w:t>
            </w:r>
            <w:r>
              <w:rPr>
                <w:rFonts w:ascii="Trebuchet MS" w:hAnsi="Trebuchet MS" w:cs="Arial"/>
              </w:rPr>
              <w:t>bidding</w:t>
            </w:r>
            <w:r w:rsidR="005038D0">
              <w:rPr>
                <w:rFonts w:ascii="Trebuchet MS" w:hAnsi="Trebuchet MS" w:cs="Arial"/>
              </w:rPr>
              <w:t xml:space="preserve"> for the High Street Fund.</w:t>
            </w:r>
          </w:p>
          <w:p w:rsidR="005038D0" w:rsidRDefault="005038D0" w:rsidP="00C67812">
            <w:pPr>
              <w:rPr>
                <w:rFonts w:ascii="Trebuchet MS" w:hAnsi="Trebuchet MS" w:cs="Arial"/>
              </w:rPr>
            </w:pPr>
          </w:p>
          <w:p w:rsidR="005038D0" w:rsidRDefault="009C438B" w:rsidP="005038D0">
            <w:pPr>
              <w:rPr>
                <w:rFonts w:ascii="Trebuchet MS" w:hAnsi="Trebuchet MS" w:cs="Arial"/>
              </w:rPr>
            </w:pPr>
            <w:r>
              <w:rPr>
                <w:rFonts w:ascii="Trebuchet MS" w:hAnsi="Trebuchet MS" w:cs="Arial"/>
              </w:rPr>
              <w:t>The Board</w:t>
            </w:r>
            <w:r w:rsidR="005038D0">
              <w:rPr>
                <w:rFonts w:ascii="Trebuchet MS" w:hAnsi="Trebuchet MS" w:cs="Arial"/>
              </w:rPr>
              <w:t xml:space="preserve"> asked whether the </w:t>
            </w:r>
            <w:r>
              <w:rPr>
                <w:rFonts w:ascii="Trebuchet MS" w:hAnsi="Trebuchet MS" w:cs="Arial"/>
              </w:rPr>
              <w:t>Northern Junction</w:t>
            </w:r>
            <w:r w:rsidR="005038D0">
              <w:rPr>
                <w:rFonts w:ascii="Trebuchet MS" w:hAnsi="Trebuchet MS" w:cs="Arial"/>
              </w:rPr>
              <w:t xml:space="preserve"> Judicial Review appeal had been resolved.  Ruth Carver </w:t>
            </w:r>
            <w:r>
              <w:rPr>
                <w:rFonts w:ascii="Trebuchet MS" w:hAnsi="Trebuchet MS" w:cs="Arial"/>
              </w:rPr>
              <w:t>explained that a request for an appeal process had been submitted to court by the claimants, however</w:t>
            </w:r>
            <w:r w:rsidR="005038D0">
              <w:rPr>
                <w:rFonts w:ascii="Trebuchet MS" w:hAnsi="Trebuchet MS" w:cs="Arial"/>
              </w:rPr>
              <w:t xml:space="preserve"> that it can take up to 6 months for the paperwork to be reviewed and then up to a further 12 months for </w:t>
            </w:r>
            <w:r>
              <w:rPr>
                <w:rFonts w:ascii="Trebuchet MS" w:hAnsi="Trebuchet MS" w:cs="Arial"/>
              </w:rPr>
              <w:t xml:space="preserve">an </w:t>
            </w:r>
            <w:r w:rsidR="005038D0">
              <w:rPr>
                <w:rFonts w:ascii="Trebuchet MS" w:hAnsi="Trebuchet MS" w:cs="Arial"/>
              </w:rPr>
              <w:t>appeal</w:t>
            </w:r>
            <w:r>
              <w:rPr>
                <w:rFonts w:ascii="Trebuchet MS" w:hAnsi="Trebuchet MS" w:cs="Arial"/>
              </w:rPr>
              <w:t xml:space="preserve"> to be scheduled if permitted</w:t>
            </w:r>
            <w:r w:rsidR="005038D0">
              <w:rPr>
                <w:rFonts w:ascii="Trebuchet MS" w:hAnsi="Trebuchet MS" w:cs="Arial"/>
              </w:rPr>
              <w:t>.</w:t>
            </w:r>
          </w:p>
          <w:p w:rsidR="005038D0" w:rsidRPr="005038D0" w:rsidRDefault="005038D0" w:rsidP="005038D0">
            <w:pPr>
              <w:rPr>
                <w:rFonts w:ascii="Trebuchet MS" w:hAnsi="Trebuchet MS" w:cs="Arial"/>
              </w:rPr>
            </w:pPr>
          </w:p>
        </w:tc>
      </w:tr>
    </w:tbl>
    <w:p w:rsidR="00433390" w:rsidRPr="00B24172" w:rsidRDefault="00433390">
      <w:pPr>
        <w:rPr>
          <w:rFonts w:ascii="Trebuchet MS" w:hAnsi="Trebuchet MS"/>
          <w:b/>
        </w:rPr>
      </w:pPr>
    </w:p>
    <w:p w:rsidR="00FC680D" w:rsidRPr="00B24172" w:rsidRDefault="00FC680D">
      <w:pPr>
        <w:rPr>
          <w:rFonts w:ascii="Trebuchet MS" w:hAnsi="Trebuchet MS"/>
        </w:rPr>
      </w:pPr>
    </w:p>
    <w:sectPr w:rsidR="00FC680D" w:rsidRPr="00B2417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777" w:rsidRDefault="00BB1777" w:rsidP="00606980">
      <w:pPr>
        <w:spacing w:after="0" w:line="240" w:lineRule="auto"/>
      </w:pPr>
      <w:r>
        <w:separator/>
      </w:r>
    </w:p>
  </w:endnote>
  <w:endnote w:type="continuationSeparator" w:id="0">
    <w:p w:rsidR="00BB1777" w:rsidRDefault="00BB1777" w:rsidP="00606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980" w:rsidRDefault="006069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980" w:rsidRDefault="006069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980" w:rsidRDefault="006069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777" w:rsidRDefault="00BB1777" w:rsidP="00606980">
      <w:pPr>
        <w:spacing w:after="0" w:line="240" w:lineRule="auto"/>
      </w:pPr>
      <w:r>
        <w:separator/>
      </w:r>
    </w:p>
  </w:footnote>
  <w:footnote w:type="continuationSeparator" w:id="0">
    <w:p w:rsidR="00BB1777" w:rsidRDefault="00BB1777" w:rsidP="006069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980" w:rsidRDefault="006069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416065"/>
      <w:docPartObj>
        <w:docPartGallery w:val="Watermarks"/>
        <w:docPartUnique/>
      </w:docPartObj>
    </w:sdtPr>
    <w:sdtEndPr/>
    <w:sdtContent>
      <w:p w:rsidR="00606980" w:rsidRDefault="007D1480">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980" w:rsidRDefault="006069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7D87"/>
    <w:multiLevelType w:val="hybridMultilevel"/>
    <w:tmpl w:val="D0C84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50588A"/>
    <w:multiLevelType w:val="hybridMultilevel"/>
    <w:tmpl w:val="F7C60BD2"/>
    <w:lvl w:ilvl="0" w:tplc="0809000B">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
    <w:nsid w:val="0A615145"/>
    <w:multiLevelType w:val="hybridMultilevel"/>
    <w:tmpl w:val="AF2E2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0D16EE"/>
    <w:multiLevelType w:val="hybridMultilevel"/>
    <w:tmpl w:val="1466E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347144"/>
    <w:multiLevelType w:val="hybridMultilevel"/>
    <w:tmpl w:val="2480BE1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563686"/>
    <w:multiLevelType w:val="hybridMultilevel"/>
    <w:tmpl w:val="792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C7C66B1"/>
    <w:multiLevelType w:val="hybridMultilevel"/>
    <w:tmpl w:val="FE4C5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3B651C"/>
    <w:multiLevelType w:val="hybridMultilevel"/>
    <w:tmpl w:val="833AC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7A25F4"/>
    <w:multiLevelType w:val="hybridMultilevel"/>
    <w:tmpl w:val="ACE09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7241BC"/>
    <w:multiLevelType w:val="hybridMultilevel"/>
    <w:tmpl w:val="26804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4B3F61"/>
    <w:multiLevelType w:val="hybridMultilevel"/>
    <w:tmpl w:val="5F8AC0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FA6442"/>
    <w:multiLevelType w:val="hybridMultilevel"/>
    <w:tmpl w:val="EC18E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394321"/>
    <w:multiLevelType w:val="hybridMultilevel"/>
    <w:tmpl w:val="238E64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6E18C0"/>
    <w:multiLevelType w:val="hybridMultilevel"/>
    <w:tmpl w:val="84AC4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FF6DD7"/>
    <w:multiLevelType w:val="hybridMultilevel"/>
    <w:tmpl w:val="5B068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354F06"/>
    <w:multiLevelType w:val="hybridMultilevel"/>
    <w:tmpl w:val="92F64B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BC7462"/>
    <w:multiLevelType w:val="multilevel"/>
    <w:tmpl w:val="5C967CD8"/>
    <w:lvl w:ilvl="0">
      <w:start w:val="1"/>
      <w:numFmt w:val="decimal"/>
      <w:lvlText w:val="%1.0"/>
      <w:lvlJc w:val="left"/>
      <w:pPr>
        <w:ind w:left="720" w:hanging="720"/>
      </w:pPr>
      <w:rPr>
        <w:rFonts w:hint="default"/>
        <w:b/>
        <w:sz w:val="28"/>
        <w:szCs w:val="28"/>
      </w:rPr>
    </w:lvl>
    <w:lvl w:ilvl="1">
      <w:start w:val="1"/>
      <w:numFmt w:val="decimal"/>
      <w:lvlText w:val="%1.%2"/>
      <w:lvlJc w:val="left"/>
      <w:pPr>
        <w:ind w:left="1440" w:hanging="720"/>
      </w:pPr>
      <w:rPr>
        <w:rFonts w:hint="default"/>
        <w:b w:val="0"/>
        <w:sz w:val="22"/>
        <w:szCs w:val="22"/>
      </w:rPr>
    </w:lvl>
    <w:lvl w:ilvl="2">
      <w:start w:val="1"/>
      <w:numFmt w:val="bullet"/>
      <w:lvlText w:val=""/>
      <w:lvlJc w:val="left"/>
      <w:pPr>
        <w:ind w:left="2160" w:hanging="720"/>
      </w:pPr>
      <w:rPr>
        <w:rFonts w:ascii="Symbol" w:hAnsi="Symbol" w:hint="default"/>
        <w:b w:val="0"/>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34903CE0"/>
    <w:multiLevelType w:val="hybridMultilevel"/>
    <w:tmpl w:val="59940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4A024A9"/>
    <w:multiLevelType w:val="hybridMultilevel"/>
    <w:tmpl w:val="62026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5DF6AF1"/>
    <w:multiLevelType w:val="hybridMultilevel"/>
    <w:tmpl w:val="CEC4A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9147F18"/>
    <w:multiLevelType w:val="hybridMultilevel"/>
    <w:tmpl w:val="2578F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9B926C9"/>
    <w:multiLevelType w:val="hybridMultilevel"/>
    <w:tmpl w:val="45D8DDA8"/>
    <w:lvl w:ilvl="0" w:tplc="0809000B">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2">
    <w:nsid w:val="3A68650D"/>
    <w:multiLevelType w:val="hybridMultilevel"/>
    <w:tmpl w:val="E33C1C8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3">
    <w:nsid w:val="3EB31656"/>
    <w:multiLevelType w:val="hybridMultilevel"/>
    <w:tmpl w:val="A8C04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F1F39CD"/>
    <w:multiLevelType w:val="hybridMultilevel"/>
    <w:tmpl w:val="5838BF12"/>
    <w:lvl w:ilvl="0" w:tplc="0809000B">
      <w:start w:val="1"/>
      <w:numFmt w:val="bullet"/>
      <w:lvlText w:val=""/>
      <w:lvlJc w:val="left"/>
      <w:pPr>
        <w:ind w:left="2040" w:hanging="360"/>
      </w:pPr>
      <w:rPr>
        <w:rFonts w:ascii="Wingdings" w:hAnsi="Wingdings" w:hint="default"/>
      </w:rPr>
    </w:lvl>
    <w:lvl w:ilvl="1" w:tplc="08090003" w:tentative="1">
      <w:start w:val="1"/>
      <w:numFmt w:val="bullet"/>
      <w:lvlText w:val="o"/>
      <w:lvlJc w:val="left"/>
      <w:pPr>
        <w:ind w:left="2760" w:hanging="360"/>
      </w:pPr>
      <w:rPr>
        <w:rFonts w:ascii="Courier New" w:hAnsi="Courier New" w:cs="Courier New" w:hint="default"/>
      </w:rPr>
    </w:lvl>
    <w:lvl w:ilvl="2" w:tplc="08090005" w:tentative="1">
      <w:start w:val="1"/>
      <w:numFmt w:val="bullet"/>
      <w:lvlText w:val=""/>
      <w:lvlJc w:val="left"/>
      <w:pPr>
        <w:ind w:left="3480" w:hanging="360"/>
      </w:pPr>
      <w:rPr>
        <w:rFonts w:ascii="Wingdings" w:hAnsi="Wingdings" w:hint="default"/>
      </w:rPr>
    </w:lvl>
    <w:lvl w:ilvl="3" w:tplc="08090001" w:tentative="1">
      <w:start w:val="1"/>
      <w:numFmt w:val="bullet"/>
      <w:lvlText w:val=""/>
      <w:lvlJc w:val="left"/>
      <w:pPr>
        <w:ind w:left="4200" w:hanging="360"/>
      </w:pPr>
      <w:rPr>
        <w:rFonts w:ascii="Symbol" w:hAnsi="Symbol" w:hint="default"/>
      </w:rPr>
    </w:lvl>
    <w:lvl w:ilvl="4" w:tplc="08090003" w:tentative="1">
      <w:start w:val="1"/>
      <w:numFmt w:val="bullet"/>
      <w:lvlText w:val="o"/>
      <w:lvlJc w:val="left"/>
      <w:pPr>
        <w:ind w:left="4920" w:hanging="360"/>
      </w:pPr>
      <w:rPr>
        <w:rFonts w:ascii="Courier New" w:hAnsi="Courier New" w:cs="Courier New" w:hint="default"/>
      </w:rPr>
    </w:lvl>
    <w:lvl w:ilvl="5" w:tplc="08090005" w:tentative="1">
      <w:start w:val="1"/>
      <w:numFmt w:val="bullet"/>
      <w:lvlText w:val=""/>
      <w:lvlJc w:val="left"/>
      <w:pPr>
        <w:ind w:left="5640" w:hanging="360"/>
      </w:pPr>
      <w:rPr>
        <w:rFonts w:ascii="Wingdings" w:hAnsi="Wingdings" w:hint="default"/>
      </w:rPr>
    </w:lvl>
    <w:lvl w:ilvl="6" w:tplc="08090001" w:tentative="1">
      <w:start w:val="1"/>
      <w:numFmt w:val="bullet"/>
      <w:lvlText w:val=""/>
      <w:lvlJc w:val="left"/>
      <w:pPr>
        <w:ind w:left="6360" w:hanging="360"/>
      </w:pPr>
      <w:rPr>
        <w:rFonts w:ascii="Symbol" w:hAnsi="Symbol" w:hint="default"/>
      </w:rPr>
    </w:lvl>
    <w:lvl w:ilvl="7" w:tplc="08090003" w:tentative="1">
      <w:start w:val="1"/>
      <w:numFmt w:val="bullet"/>
      <w:lvlText w:val="o"/>
      <w:lvlJc w:val="left"/>
      <w:pPr>
        <w:ind w:left="7080" w:hanging="360"/>
      </w:pPr>
      <w:rPr>
        <w:rFonts w:ascii="Courier New" w:hAnsi="Courier New" w:cs="Courier New" w:hint="default"/>
      </w:rPr>
    </w:lvl>
    <w:lvl w:ilvl="8" w:tplc="08090005" w:tentative="1">
      <w:start w:val="1"/>
      <w:numFmt w:val="bullet"/>
      <w:lvlText w:val=""/>
      <w:lvlJc w:val="left"/>
      <w:pPr>
        <w:ind w:left="7800" w:hanging="360"/>
      </w:pPr>
      <w:rPr>
        <w:rFonts w:ascii="Wingdings" w:hAnsi="Wingdings" w:hint="default"/>
      </w:rPr>
    </w:lvl>
  </w:abstractNum>
  <w:abstractNum w:abstractNumId="25">
    <w:nsid w:val="401A78B0"/>
    <w:multiLevelType w:val="hybridMultilevel"/>
    <w:tmpl w:val="7F00C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94512B8"/>
    <w:multiLevelType w:val="hybridMultilevel"/>
    <w:tmpl w:val="7D907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D8367F4"/>
    <w:multiLevelType w:val="hybridMultilevel"/>
    <w:tmpl w:val="0F7EC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1DB72EF"/>
    <w:multiLevelType w:val="hybridMultilevel"/>
    <w:tmpl w:val="08982A1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nsid w:val="533E409C"/>
    <w:multiLevelType w:val="hybridMultilevel"/>
    <w:tmpl w:val="DEE21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8550772"/>
    <w:multiLevelType w:val="hybridMultilevel"/>
    <w:tmpl w:val="A52C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DEF526A"/>
    <w:multiLevelType w:val="hybridMultilevel"/>
    <w:tmpl w:val="F7481E74"/>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2">
    <w:nsid w:val="5E4F3E45"/>
    <w:multiLevelType w:val="hybridMultilevel"/>
    <w:tmpl w:val="3C7C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E9541A3"/>
    <w:multiLevelType w:val="hybridMultilevel"/>
    <w:tmpl w:val="85F80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6AE638D"/>
    <w:multiLevelType w:val="hybridMultilevel"/>
    <w:tmpl w:val="B5924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E1619A8"/>
    <w:multiLevelType w:val="hybridMultilevel"/>
    <w:tmpl w:val="881C0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E347D99"/>
    <w:multiLevelType w:val="hybridMultilevel"/>
    <w:tmpl w:val="7B34F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05B16B7"/>
    <w:multiLevelType w:val="hybridMultilevel"/>
    <w:tmpl w:val="38E41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0D27317"/>
    <w:multiLevelType w:val="hybridMultilevel"/>
    <w:tmpl w:val="6EAC4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4D846D1"/>
    <w:multiLevelType w:val="hybridMultilevel"/>
    <w:tmpl w:val="F572B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63B7555"/>
    <w:multiLevelType w:val="hybridMultilevel"/>
    <w:tmpl w:val="11044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B722338"/>
    <w:multiLevelType w:val="hybridMultilevel"/>
    <w:tmpl w:val="A7DC14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C650922"/>
    <w:multiLevelType w:val="hybridMultilevel"/>
    <w:tmpl w:val="5368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E210ECE"/>
    <w:multiLevelType w:val="hybridMultilevel"/>
    <w:tmpl w:val="5F1AF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25"/>
  </w:num>
  <w:num w:numId="3">
    <w:abstractNumId w:val="35"/>
  </w:num>
  <w:num w:numId="4">
    <w:abstractNumId w:val="29"/>
  </w:num>
  <w:num w:numId="5">
    <w:abstractNumId w:val="13"/>
  </w:num>
  <w:num w:numId="6">
    <w:abstractNumId w:val="32"/>
  </w:num>
  <w:num w:numId="7">
    <w:abstractNumId w:val="33"/>
  </w:num>
  <w:num w:numId="8">
    <w:abstractNumId w:val="14"/>
  </w:num>
  <w:num w:numId="9">
    <w:abstractNumId w:val="26"/>
  </w:num>
  <w:num w:numId="10">
    <w:abstractNumId w:val="2"/>
  </w:num>
  <w:num w:numId="11">
    <w:abstractNumId w:val="38"/>
  </w:num>
  <w:num w:numId="12">
    <w:abstractNumId w:val="15"/>
  </w:num>
  <w:num w:numId="13">
    <w:abstractNumId w:val="42"/>
  </w:num>
  <w:num w:numId="14">
    <w:abstractNumId w:val="3"/>
  </w:num>
  <w:num w:numId="15">
    <w:abstractNumId w:val="23"/>
  </w:num>
  <w:num w:numId="16">
    <w:abstractNumId w:val="40"/>
  </w:num>
  <w:num w:numId="17">
    <w:abstractNumId w:val="5"/>
  </w:num>
  <w:num w:numId="18">
    <w:abstractNumId w:val="16"/>
  </w:num>
  <w:num w:numId="19">
    <w:abstractNumId w:val="1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31"/>
  </w:num>
  <w:num w:numId="22">
    <w:abstractNumId w:val="8"/>
  </w:num>
  <w:num w:numId="23">
    <w:abstractNumId w:val="6"/>
  </w:num>
  <w:num w:numId="24">
    <w:abstractNumId w:val="9"/>
  </w:num>
  <w:num w:numId="25">
    <w:abstractNumId w:val="11"/>
  </w:num>
  <w:num w:numId="26">
    <w:abstractNumId w:val="36"/>
  </w:num>
  <w:num w:numId="27">
    <w:abstractNumId w:val="7"/>
  </w:num>
  <w:num w:numId="28">
    <w:abstractNumId w:val="37"/>
  </w:num>
  <w:num w:numId="29">
    <w:abstractNumId w:val="28"/>
  </w:num>
  <w:num w:numId="30">
    <w:abstractNumId w:val="18"/>
  </w:num>
  <w:num w:numId="31">
    <w:abstractNumId w:val="17"/>
  </w:num>
  <w:num w:numId="32">
    <w:abstractNumId w:val="19"/>
  </w:num>
  <w:num w:numId="33">
    <w:abstractNumId w:val="30"/>
  </w:num>
  <w:num w:numId="34">
    <w:abstractNumId w:val="20"/>
  </w:num>
  <w:num w:numId="35">
    <w:abstractNumId w:val="0"/>
  </w:num>
  <w:num w:numId="36">
    <w:abstractNumId w:val="41"/>
  </w:num>
  <w:num w:numId="37">
    <w:abstractNumId w:val="10"/>
  </w:num>
  <w:num w:numId="38">
    <w:abstractNumId w:val="4"/>
  </w:num>
  <w:num w:numId="39">
    <w:abstractNumId w:val="39"/>
  </w:num>
  <w:num w:numId="40">
    <w:abstractNumId w:val="43"/>
  </w:num>
  <w:num w:numId="41">
    <w:abstractNumId w:val="22"/>
  </w:num>
  <w:num w:numId="42">
    <w:abstractNumId w:val="21"/>
  </w:num>
  <w:num w:numId="43">
    <w:abstractNumId w:val="1"/>
  </w:num>
  <w:num w:numId="44">
    <w:abstractNumId w:val="24"/>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390"/>
    <w:rsid w:val="000302EB"/>
    <w:rsid w:val="00037DB7"/>
    <w:rsid w:val="000429B0"/>
    <w:rsid w:val="000479B5"/>
    <w:rsid w:val="00081502"/>
    <w:rsid w:val="000847BE"/>
    <w:rsid w:val="0008755B"/>
    <w:rsid w:val="000E517D"/>
    <w:rsid w:val="000E5FDA"/>
    <w:rsid w:val="000E6BBC"/>
    <w:rsid w:val="001369E3"/>
    <w:rsid w:val="001C584F"/>
    <w:rsid w:val="001F2AC6"/>
    <w:rsid w:val="00202FCE"/>
    <w:rsid w:val="00204A08"/>
    <w:rsid w:val="002350E0"/>
    <w:rsid w:val="002579A7"/>
    <w:rsid w:val="00265F4D"/>
    <w:rsid w:val="002778D6"/>
    <w:rsid w:val="00287E2C"/>
    <w:rsid w:val="00290BFD"/>
    <w:rsid w:val="002B1D5D"/>
    <w:rsid w:val="002C59E0"/>
    <w:rsid w:val="002D3CE8"/>
    <w:rsid w:val="002F3821"/>
    <w:rsid w:val="00301AB7"/>
    <w:rsid w:val="00303618"/>
    <w:rsid w:val="003608AA"/>
    <w:rsid w:val="003953EB"/>
    <w:rsid w:val="003A5B74"/>
    <w:rsid w:val="003D0EA6"/>
    <w:rsid w:val="003E2AAB"/>
    <w:rsid w:val="003E773F"/>
    <w:rsid w:val="004305AB"/>
    <w:rsid w:val="00433390"/>
    <w:rsid w:val="00441366"/>
    <w:rsid w:val="00452577"/>
    <w:rsid w:val="0045296B"/>
    <w:rsid w:val="00456829"/>
    <w:rsid w:val="004636B9"/>
    <w:rsid w:val="00486667"/>
    <w:rsid w:val="004933F6"/>
    <w:rsid w:val="004B3527"/>
    <w:rsid w:val="004B6B21"/>
    <w:rsid w:val="004B7774"/>
    <w:rsid w:val="004C028A"/>
    <w:rsid w:val="004C18C9"/>
    <w:rsid w:val="004C2DAA"/>
    <w:rsid w:val="004C583D"/>
    <w:rsid w:val="004D3CE5"/>
    <w:rsid w:val="005038D0"/>
    <w:rsid w:val="005117B7"/>
    <w:rsid w:val="00515AA2"/>
    <w:rsid w:val="00517D12"/>
    <w:rsid w:val="005463EA"/>
    <w:rsid w:val="0056512D"/>
    <w:rsid w:val="005C0FC0"/>
    <w:rsid w:val="005C3F6D"/>
    <w:rsid w:val="00606980"/>
    <w:rsid w:val="00606BCE"/>
    <w:rsid w:val="00610A16"/>
    <w:rsid w:val="00633864"/>
    <w:rsid w:val="00641A2A"/>
    <w:rsid w:val="006524D9"/>
    <w:rsid w:val="006754B0"/>
    <w:rsid w:val="00682CCB"/>
    <w:rsid w:val="006A0A13"/>
    <w:rsid w:val="006A7B2C"/>
    <w:rsid w:val="006A7B97"/>
    <w:rsid w:val="006B6F7A"/>
    <w:rsid w:val="00712481"/>
    <w:rsid w:val="00712D87"/>
    <w:rsid w:val="00722A15"/>
    <w:rsid w:val="007259B1"/>
    <w:rsid w:val="007438C7"/>
    <w:rsid w:val="00751B72"/>
    <w:rsid w:val="00752F1C"/>
    <w:rsid w:val="00763227"/>
    <w:rsid w:val="0076701E"/>
    <w:rsid w:val="007974E5"/>
    <w:rsid w:val="007A354E"/>
    <w:rsid w:val="007B1000"/>
    <w:rsid w:val="007D1480"/>
    <w:rsid w:val="008016F9"/>
    <w:rsid w:val="00803E48"/>
    <w:rsid w:val="0080443A"/>
    <w:rsid w:val="0080649D"/>
    <w:rsid w:val="0081476B"/>
    <w:rsid w:val="00824938"/>
    <w:rsid w:val="00833307"/>
    <w:rsid w:val="008372A7"/>
    <w:rsid w:val="00846CAC"/>
    <w:rsid w:val="008951FE"/>
    <w:rsid w:val="00895954"/>
    <w:rsid w:val="008B79B2"/>
    <w:rsid w:val="00933EB8"/>
    <w:rsid w:val="009664F2"/>
    <w:rsid w:val="00975141"/>
    <w:rsid w:val="0099558F"/>
    <w:rsid w:val="009C350D"/>
    <w:rsid w:val="009C438B"/>
    <w:rsid w:val="009E54C6"/>
    <w:rsid w:val="009E592F"/>
    <w:rsid w:val="00A0036B"/>
    <w:rsid w:val="00A01C94"/>
    <w:rsid w:val="00A03F36"/>
    <w:rsid w:val="00A04A5C"/>
    <w:rsid w:val="00A14862"/>
    <w:rsid w:val="00A15F2B"/>
    <w:rsid w:val="00A36E5C"/>
    <w:rsid w:val="00A54FD2"/>
    <w:rsid w:val="00A556E0"/>
    <w:rsid w:val="00A9297D"/>
    <w:rsid w:val="00A94134"/>
    <w:rsid w:val="00A97DCC"/>
    <w:rsid w:val="00AA131E"/>
    <w:rsid w:val="00AC38FD"/>
    <w:rsid w:val="00AE24B4"/>
    <w:rsid w:val="00AE683E"/>
    <w:rsid w:val="00B01BBB"/>
    <w:rsid w:val="00B06684"/>
    <w:rsid w:val="00B145B6"/>
    <w:rsid w:val="00B14C54"/>
    <w:rsid w:val="00B16DDD"/>
    <w:rsid w:val="00B2257A"/>
    <w:rsid w:val="00B24172"/>
    <w:rsid w:val="00B808A5"/>
    <w:rsid w:val="00B91315"/>
    <w:rsid w:val="00B948C9"/>
    <w:rsid w:val="00B9595C"/>
    <w:rsid w:val="00B97DE6"/>
    <w:rsid w:val="00BA04C1"/>
    <w:rsid w:val="00BB1777"/>
    <w:rsid w:val="00BE7827"/>
    <w:rsid w:val="00BF669B"/>
    <w:rsid w:val="00BF7804"/>
    <w:rsid w:val="00BF7D35"/>
    <w:rsid w:val="00C00918"/>
    <w:rsid w:val="00C060C2"/>
    <w:rsid w:val="00C21131"/>
    <w:rsid w:val="00C2491A"/>
    <w:rsid w:val="00C67812"/>
    <w:rsid w:val="00C82F26"/>
    <w:rsid w:val="00C86EFA"/>
    <w:rsid w:val="00C92051"/>
    <w:rsid w:val="00C940CF"/>
    <w:rsid w:val="00CD3213"/>
    <w:rsid w:val="00CF58CC"/>
    <w:rsid w:val="00CF63FD"/>
    <w:rsid w:val="00D05C56"/>
    <w:rsid w:val="00D30A37"/>
    <w:rsid w:val="00D50EBA"/>
    <w:rsid w:val="00D8226D"/>
    <w:rsid w:val="00DD3C94"/>
    <w:rsid w:val="00DE0234"/>
    <w:rsid w:val="00DE0547"/>
    <w:rsid w:val="00DF253F"/>
    <w:rsid w:val="00E077A4"/>
    <w:rsid w:val="00E637A5"/>
    <w:rsid w:val="00E829C3"/>
    <w:rsid w:val="00E96516"/>
    <w:rsid w:val="00EA730C"/>
    <w:rsid w:val="00EB2A03"/>
    <w:rsid w:val="00EB4E37"/>
    <w:rsid w:val="00EC697E"/>
    <w:rsid w:val="00ED38F8"/>
    <w:rsid w:val="00ED4B4B"/>
    <w:rsid w:val="00EE5C12"/>
    <w:rsid w:val="00EF0DD0"/>
    <w:rsid w:val="00EF5CB1"/>
    <w:rsid w:val="00F1470B"/>
    <w:rsid w:val="00F3221C"/>
    <w:rsid w:val="00F54523"/>
    <w:rsid w:val="00F732F6"/>
    <w:rsid w:val="00F827BD"/>
    <w:rsid w:val="00F84810"/>
    <w:rsid w:val="00FA2314"/>
    <w:rsid w:val="00FA4DAA"/>
    <w:rsid w:val="00FA4E0A"/>
    <w:rsid w:val="00FB1FB2"/>
    <w:rsid w:val="00FB6B0D"/>
    <w:rsid w:val="00FC680D"/>
    <w:rsid w:val="00FD44B9"/>
    <w:rsid w:val="00FF1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3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3390"/>
    <w:pPr>
      <w:ind w:left="720"/>
      <w:contextualSpacing/>
    </w:pPr>
  </w:style>
  <w:style w:type="character" w:customStyle="1" w:styleId="w8qarf">
    <w:name w:val="w8qarf"/>
    <w:basedOn w:val="DefaultParagraphFont"/>
    <w:rsid w:val="00B9595C"/>
  </w:style>
  <w:style w:type="character" w:customStyle="1" w:styleId="lrzxr">
    <w:name w:val="lrzxr"/>
    <w:basedOn w:val="DefaultParagraphFont"/>
    <w:rsid w:val="00B9595C"/>
  </w:style>
  <w:style w:type="character" w:styleId="Hyperlink">
    <w:name w:val="Hyperlink"/>
    <w:basedOn w:val="DefaultParagraphFont"/>
    <w:uiPriority w:val="99"/>
    <w:unhideWhenUsed/>
    <w:rsid w:val="001369E3"/>
    <w:rPr>
      <w:color w:val="0000FF" w:themeColor="hyperlink"/>
      <w:u w:val="single"/>
    </w:rPr>
  </w:style>
  <w:style w:type="paragraph" w:styleId="NoSpacing">
    <w:name w:val="No Spacing"/>
    <w:uiPriority w:val="1"/>
    <w:qFormat/>
    <w:rsid w:val="008372A7"/>
    <w:pPr>
      <w:spacing w:after="0" w:line="240" w:lineRule="auto"/>
    </w:pPr>
  </w:style>
  <w:style w:type="table" w:customStyle="1" w:styleId="TableGrid1">
    <w:name w:val="Table Grid1"/>
    <w:basedOn w:val="TableNormal"/>
    <w:next w:val="TableGrid"/>
    <w:uiPriority w:val="59"/>
    <w:rsid w:val="0004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4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4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4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69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980"/>
  </w:style>
  <w:style w:type="paragraph" w:styleId="Footer">
    <w:name w:val="footer"/>
    <w:basedOn w:val="Normal"/>
    <w:link w:val="FooterChar"/>
    <w:uiPriority w:val="99"/>
    <w:unhideWhenUsed/>
    <w:rsid w:val="006069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980"/>
  </w:style>
  <w:style w:type="paragraph" w:styleId="BodyTextIndent">
    <w:name w:val="Body Text Indent"/>
    <w:basedOn w:val="Normal"/>
    <w:link w:val="BodyTextIndentChar"/>
    <w:uiPriority w:val="99"/>
    <w:semiHidden/>
    <w:unhideWhenUsed/>
    <w:rsid w:val="00F1470B"/>
    <w:pPr>
      <w:spacing w:after="120" w:line="240" w:lineRule="auto"/>
      <w:ind w:left="283"/>
    </w:pPr>
    <w:rPr>
      <w:rFonts w:eastAsiaTheme="minorEastAsia"/>
      <w:sz w:val="24"/>
      <w:szCs w:val="24"/>
      <w:lang w:eastAsia="ja-JP"/>
    </w:rPr>
  </w:style>
  <w:style w:type="character" w:customStyle="1" w:styleId="BodyTextIndentChar">
    <w:name w:val="Body Text Indent Char"/>
    <w:basedOn w:val="DefaultParagraphFont"/>
    <w:link w:val="BodyTextIndent"/>
    <w:uiPriority w:val="99"/>
    <w:semiHidden/>
    <w:rsid w:val="00F1470B"/>
    <w:rPr>
      <w:rFonts w:eastAsiaTheme="minorEastAsia"/>
      <w:sz w:val="24"/>
      <w:szCs w:val="24"/>
      <w:lang w:eastAsia="ja-JP"/>
    </w:rPr>
  </w:style>
  <w:style w:type="paragraph" w:styleId="BodyTextIndent3">
    <w:name w:val="Body Text Indent 3"/>
    <w:basedOn w:val="Normal"/>
    <w:link w:val="BodyTextIndent3Char"/>
    <w:uiPriority w:val="99"/>
    <w:semiHidden/>
    <w:unhideWhenUsed/>
    <w:rsid w:val="00F1470B"/>
    <w:pPr>
      <w:spacing w:after="120" w:line="240" w:lineRule="auto"/>
      <w:ind w:left="283"/>
    </w:pPr>
    <w:rPr>
      <w:rFonts w:eastAsiaTheme="minorEastAsia"/>
      <w:sz w:val="16"/>
      <w:szCs w:val="16"/>
      <w:lang w:eastAsia="ja-JP"/>
    </w:rPr>
  </w:style>
  <w:style w:type="character" w:customStyle="1" w:styleId="BodyTextIndent3Char">
    <w:name w:val="Body Text Indent 3 Char"/>
    <w:basedOn w:val="DefaultParagraphFont"/>
    <w:link w:val="BodyTextIndent3"/>
    <w:uiPriority w:val="99"/>
    <w:semiHidden/>
    <w:rsid w:val="00F1470B"/>
    <w:rPr>
      <w:rFonts w:eastAsiaTheme="minorEastAsia"/>
      <w:sz w:val="16"/>
      <w:szCs w:val="16"/>
      <w:lang w:eastAsia="ja-JP"/>
    </w:rPr>
  </w:style>
  <w:style w:type="paragraph" w:styleId="BalloonText">
    <w:name w:val="Balloon Text"/>
    <w:basedOn w:val="Normal"/>
    <w:link w:val="BalloonTextChar"/>
    <w:uiPriority w:val="99"/>
    <w:semiHidden/>
    <w:unhideWhenUsed/>
    <w:rsid w:val="00A36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E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3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3390"/>
    <w:pPr>
      <w:ind w:left="720"/>
      <w:contextualSpacing/>
    </w:pPr>
  </w:style>
  <w:style w:type="character" w:customStyle="1" w:styleId="w8qarf">
    <w:name w:val="w8qarf"/>
    <w:basedOn w:val="DefaultParagraphFont"/>
    <w:rsid w:val="00B9595C"/>
  </w:style>
  <w:style w:type="character" w:customStyle="1" w:styleId="lrzxr">
    <w:name w:val="lrzxr"/>
    <w:basedOn w:val="DefaultParagraphFont"/>
    <w:rsid w:val="00B9595C"/>
  </w:style>
  <w:style w:type="character" w:styleId="Hyperlink">
    <w:name w:val="Hyperlink"/>
    <w:basedOn w:val="DefaultParagraphFont"/>
    <w:uiPriority w:val="99"/>
    <w:unhideWhenUsed/>
    <w:rsid w:val="001369E3"/>
    <w:rPr>
      <w:color w:val="0000FF" w:themeColor="hyperlink"/>
      <w:u w:val="single"/>
    </w:rPr>
  </w:style>
  <w:style w:type="paragraph" w:styleId="NoSpacing">
    <w:name w:val="No Spacing"/>
    <w:uiPriority w:val="1"/>
    <w:qFormat/>
    <w:rsid w:val="008372A7"/>
    <w:pPr>
      <w:spacing w:after="0" w:line="240" w:lineRule="auto"/>
    </w:pPr>
  </w:style>
  <w:style w:type="table" w:customStyle="1" w:styleId="TableGrid1">
    <w:name w:val="Table Grid1"/>
    <w:basedOn w:val="TableNormal"/>
    <w:next w:val="TableGrid"/>
    <w:uiPriority w:val="59"/>
    <w:rsid w:val="0004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4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4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4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69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980"/>
  </w:style>
  <w:style w:type="paragraph" w:styleId="Footer">
    <w:name w:val="footer"/>
    <w:basedOn w:val="Normal"/>
    <w:link w:val="FooterChar"/>
    <w:uiPriority w:val="99"/>
    <w:unhideWhenUsed/>
    <w:rsid w:val="006069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980"/>
  </w:style>
  <w:style w:type="paragraph" w:styleId="BodyTextIndent">
    <w:name w:val="Body Text Indent"/>
    <w:basedOn w:val="Normal"/>
    <w:link w:val="BodyTextIndentChar"/>
    <w:uiPriority w:val="99"/>
    <w:semiHidden/>
    <w:unhideWhenUsed/>
    <w:rsid w:val="00F1470B"/>
    <w:pPr>
      <w:spacing w:after="120" w:line="240" w:lineRule="auto"/>
      <w:ind w:left="283"/>
    </w:pPr>
    <w:rPr>
      <w:rFonts w:eastAsiaTheme="minorEastAsia"/>
      <w:sz w:val="24"/>
      <w:szCs w:val="24"/>
      <w:lang w:eastAsia="ja-JP"/>
    </w:rPr>
  </w:style>
  <w:style w:type="character" w:customStyle="1" w:styleId="BodyTextIndentChar">
    <w:name w:val="Body Text Indent Char"/>
    <w:basedOn w:val="DefaultParagraphFont"/>
    <w:link w:val="BodyTextIndent"/>
    <w:uiPriority w:val="99"/>
    <w:semiHidden/>
    <w:rsid w:val="00F1470B"/>
    <w:rPr>
      <w:rFonts w:eastAsiaTheme="minorEastAsia"/>
      <w:sz w:val="24"/>
      <w:szCs w:val="24"/>
      <w:lang w:eastAsia="ja-JP"/>
    </w:rPr>
  </w:style>
  <w:style w:type="paragraph" w:styleId="BodyTextIndent3">
    <w:name w:val="Body Text Indent 3"/>
    <w:basedOn w:val="Normal"/>
    <w:link w:val="BodyTextIndent3Char"/>
    <w:uiPriority w:val="99"/>
    <w:semiHidden/>
    <w:unhideWhenUsed/>
    <w:rsid w:val="00F1470B"/>
    <w:pPr>
      <w:spacing w:after="120" w:line="240" w:lineRule="auto"/>
      <w:ind w:left="283"/>
    </w:pPr>
    <w:rPr>
      <w:rFonts w:eastAsiaTheme="minorEastAsia"/>
      <w:sz w:val="16"/>
      <w:szCs w:val="16"/>
      <w:lang w:eastAsia="ja-JP"/>
    </w:rPr>
  </w:style>
  <w:style w:type="character" w:customStyle="1" w:styleId="BodyTextIndent3Char">
    <w:name w:val="Body Text Indent 3 Char"/>
    <w:basedOn w:val="DefaultParagraphFont"/>
    <w:link w:val="BodyTextIndent3"/>
    <w:uiPriority w:val="99"/>
    <w:semiHidden/>
    <w:rsid w:val="00F1470B"/>
    <w:rPr>
      <w:rFonts w:eastAsiaTheme="minorEastAsia"/>
      <w:sz w:val="16"/>
      <w:szCs w:val="16"/>
      <w:lang w:eastAsia="ja-JP"/>
    </w:rPr>
  </w:style>
  <w:style w:type="paragraph" w:styleId="BalloonText">
    <w:name w:val="Balloon Text"/>
    <w:basedOn w:val="Normal"/>
    <w:link w:val="BalloonTextChar"/>
    <w:uiPriority w:val="99"/>
    <w:semiHidden/>
    <w:unhideWhenUsed/>
    <w:rsid w:val="00A36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E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963020">
      <w:bodyDiv w:val="1"/>
      <w:marLeft w:val="0"/>
      <w:marRight w:val="0"/>
      <w:marTop w:val="0"/>
      <w:marBottom w:val="0"/>
      <w:divBdr>
        <w:top w:val="none" w:sz="0" w:space="0" w:color="auto"/>
        <w:left w:val="none" w:sz="0" w:space="0" w:color="auto"/>
        <w:bottom w:val="none" w:sz="0" w:space="0" w:color="auto"/>
        <w:right w:val="none" w:sz="0" w:space="0" w:color="auto"/>
      </w:divBdr>
    </w:div>
    <w:div w:id="1071544587">
      <w:bodyDiv w:val="1"/>
      <w:marLeft w:val="0"/>
      <w:marRight w:val="0"/>
      <w:marTop w:val="0"/>
      <w:marBottom w:val="0"/>
      <w:divBdr>
        <w:top w:val="none" w:sz="0" w:space="0" w:color="auto"/>
        <w:left w:val="none" w:sz="0" w:space="0" w:color="auto"/>
        <w:bottom w:val="none" w:sz="0" w:space="0" w:color="auto"/>
        <w:right w:val="none" w:sz="0" w:space="0" w:color="auto"/>
      </w:divBdr>
    </w:div>
    <w:div w:id="1324163993">
      <w:bodyDiv w:val="1"/>
      <w:marLeft w:val="0"/>
      <w:marRight w:val="0"/>
      <w:marTop w:val="0"/>
      <w:marBottom w:val="0"/>
      <w:divBdr>
        <w:top w:val="none" w:sz="0" w:space="0" w:color="auto"/>
        <w:left w:val="none" w:sz="0" w:space="0" w:color="auto"/>
        <w:bottom w:val="none" w:sz="0" w:space="0" w:color="auto"/>
        <w:right w:val="none" w:sz="0" w:space="0" w:color="auto"/>
      </w:divBdr>
    </w:div>
    <w:div w:id="1964115974">
      <w:bodyDiv w:val="1"/>
      <w:marLeft w:val="0"/>
      <w:marRight w:val="0"/>
      <w:marTop w:val="0"/>
      <w:marBottom w:val="0"/>
      <w:divBdr>
        <w:top w:val="none" w:sz="0" w:space="0" w:color="auto"/>
        <w:left w:val="none" w:sz="0" w:space="0" w:color="auto"/>
        <w:bottom w:val="none" w:sz="0" w:space="0" w:color="auto"/>
        <w:right w:val="none" w:sz="0" w:space="0" w:color="auto"/>
      </w:divBdr>
    </w:div>
    <w:div w:id="198731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greaterlincolnshirelep.co.uk/documents/declarations-of-interest-register-nov-201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EB8AC-8E2E-4835-9479-B67C47277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2128</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Groves</dc:creator>
  <cp:lastModifiedBy>Sue Groves</cp:lastModifiedBy>
  <cp:revision>2</cp:revision>
  <cp:lastPrinted>2018-11-13T09:53:00Z</cp:lastPrinted>
  <dcterms:created xsi:type="dcterms:W3CDTF">2019-01-31T14:37:00Z</dcterms:created>
  <dcterms:modified xsi:type="dcterms:W3CDTF">2019-01-31T14:37:00Z</dcterms:modified>
</cp:coreProperties>
</file>